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ED7F72" w14:textId="51069FF9" w:rsidR="000255CD" w:rsidRDefault="004E267F" w:rsidP="008D7068">
      <w:pPr>
        <w:pStyle w:val="Heading1"/>
      </w:pPr>
      <w:bookmarkStart w:id="0" w:name="_GoBack"/>
      <w:bookmarkEnd w:id="0"/>
      <w:r>
        <w:t>The Lecture/Discussion</w:t>
      </w:r>
    </w:p>
    <w:p w14:paraId="09DC4A95" w14:textId="56FA7E76" w:rsidR="000255CD" w:rsidRDefault="000255CD" w:rsidP="000255CD">
      <w:pPr>
        <w:pStyle w:val="Heading3"/>
      </w:pPr>
      <w:r>
        <w:t>Counterplans Based on Condition of the Plan</w:t>
      </w:r>
    </w:p>
    <w:p w14:paraId="6CFA74DA" w14:textId="7C90B38A" w:rsidR="00BF2A71" w:rsidRDefault="00BF2A71" w:rsidP="00BF2A71">
      <w:pPr>
        <w:pStyle w:val="Heading4"/>
      </w:pPr>
      <w:r>
        <w:t>Definition</w:t>
      </w:r>
    </w:p>
    <w:p w14:paraId="5644A30D" w14:textId="2230158C" w:rsidR="00BF2A71" w:rsidRDefault="00BF2A71" w:rsidP="00BF2A71"/>
    <w:p w14:paraId="29B75DF3" w14:textId="7A9BEEB1" w:rsidR="00BF2A71" w:rsidRDefault="00BF2A71" w:rsidP="00BF2A71"/>
    <w:p w14:paraId="4B20FE14" w14:textId="7D3DA152" w:rsidR="00BF2A71" w:rsidRDefault="00BF2A71" w:rsidP="00BF2A71">
      <w:pPr>
        <w:pStyle w:val="Heading4"/>
      </w:pPr>
      <w:r>
        <w:t>Why They Are Useful</w:t>
      </w:r>
    </w:p>
    <w:p w14:paraId="4062B0AA" w14:textId="25203690" w:rsidR="009526E9" w:rsidRDefault="009526E9" w:rsidP="009526E9"/>
    <w:p w14:paraId="5FD9ECC1" w14:textId="77777777" w:rsidR="009526E9" w:rsidRPr="009526E9" w:rsidRDefault="009526E9" w:rsidP="009526E9"/>
    <w:p w14:paraId="7D431037" w14:textId="77777777" w:rsidR="000255CD" w:rsidRPr="000255CD" w:rsidRDefault="000255CD" w:rsidP="000255CD"/>
    <w:p w14:paraId="43233297" w14:textId="1999F3B9" w:rsidR="000255CD" w:rsidRDefault="000255CD" w:rsidP="000255CD">
      <w:pPr>
        <w:pStyle w:val="Heading3"/>
      </w:pPr>
      <w:r>
        <w:t>Unconditional Plan vs. QPQ Counterplans</w:t>
      </w:r>
    </w:p>
    <w:p w14:paraId="4CC2EC92" w14:textId="77777777" w:rsidR="00BF2A71" w:rsidRDefault="00BF2A71" w:rsidP="00BF2A71">
      <w:pPr>
        <w:pStyle w:val="Heading4"/>
      </w:pPr>
      <w:r>
        <w:t>General</w:t>
      </w:r>
    </w:p>
    <w:p w14:paraId="5C2C2F0E" w14:textId="77777777" w:rsidR="004E267F" w:rsidRDefault="004E267F" w:rsidP="004E267F"/>
    <w:p w14:paraId="26160973" w14:textId="1BFE6D56" w:rsidR="004E267F" w:rsidRPr="000255CD" w:rsidRDefault="00BF2A71" w:rsidP="00BF2A71">
      <w:pPr>
        <w:pStyle w:val="Heading4"/>
      </w:pPr>
      <w:r>
        <w:t>Competition</w:t>
      </w:r>
    </w:p>
    <w:tbl>
      <w:tblPr>
        <w:tblStyle w:val="TableGrid"/>
        <w:tblW w:w="0" w:type="auto"/>
        <w:tblLook w:val="04A0" w:firstRow="1" w:lastRow="0" w:firstColumn="1" w:lastColumn="0" w:noHBand="0" w:noVBand="1"/>
      </w:tblPr>
      <w:tblGrid>
        <w:gridCol w:w="2876"/>
        <w:gridCol w:w="2877"/>
        <w:gridCol w:w="2877"/>
      </w:tblGrid>
      <w:tr w:rsidR="004E267F" w14:paraId="38590A88" w14:textId="77777777" w:rsidTr="0098127B">
        <w:tc>
          <w:tcPr>
            <w:tcW w:w="2876" w:type="dxa"/>
          </w:tcPr>
          <w:p w14:paraId="367540B1" w14:textId="77777777" w:rsidR="004E267F" w:rsidRPr="000255CD" w:rsidRDefault="004E267F" w:rsidP="0098127B">
            <w:pPr>
              <w:rPr>
                <w:b/>
              </w:rPr>
            </w:pPr>
          </w:p>
        </w:tc>
        <w:tc>
          <w:tcPr>
            <w:tcW w:w="2877" w:type="dxa"/>
          </w:tcPr>
          <w:p w14:paraId="4B3F9DD1" w14:textId="77777777" w:rsidR="004E267F" w:rsidRPr="000255CD" w:rsidRDefault="004E267F" w:rsidP="0098127B">
            <w:pPr>
              <w:jc w:val="center"/>
              <w:rPr>
                <w:b/>
              </w:rPr>
            </w:pPr>
            <w:r w:rsidRPr="000255CD">
              <w:rPr>
                <w:b/>
              </w:rPr>
              <w:t>Affirmative Thinks</w:t>
            </w:r>
          </w:p>
        </w:tc>
        <w:tc>
          <w:tcPr>
            <w:tcW w:w="2877" w:type="dxa"/>
          </w:tcPr>
          <w:p w14:paraId="62963AC2" w14:textId="77777777" w:rsidR="004E267F" w:rsidRPr="000255CD" w:rsidRDefault="004E267F" w:rsidP="0098127B">
            <w:pPr>
              <w:jc w:val="center"/>
              <w:rPr>
                <w:b/>
              </w:rPr>
            </w:pPr>
            <w:r w:rsidRPr="000255CD">
              <w:rPr>
                <w:b/>
              </w:rPr>
              <w:t>Negative Thinks</w:t>
            </w:r>
          </w:p>
        </w:tc>
      </w:tr>
      <w:tr w:rsidR="004E267F" w14:paraId="3257A6F9" w14:textId="77777777" w:rsidTr="0098127B">
        <w:tc>
          <w:tcPr>
            <w:tcW w:w="2876" w:type="dxa"/>
          </w:tcPr>
          <w:p w14:paraId="4AF5C604" w14:textId="77777777" w:rsidR="004E267F" w:rsidRPr="000255CD" w:rsidRDefault="004E267F" w:rsidP="0098127B">
            <w:pPr>
              <w:rPr>
                <w:b/>
              </w:rPr>
            </w:pPr>
            <w:r w:rsidRPr="000255CD">
              <w:rPr>
                <w:b/>
              </w:rPr>
              <w:t>The Plan</w:t>
            </w:r>
          </w:p>
        </w:tc>
        <w:tc>
          <w:tcPr>
            <w:tcW w:w="2877" w:type="dxa"/>
          </w:tcPr>
          <w:p w14:paraId="51BA73A6" w14:textId="77777777" w:rsidR="004E267F" w:rsidRDefault="004E267F" w:rsidP="0098127B"/>
        </w:tc>
        <w:tc>
          <w:tcPr>
            <w:tcW w:w="2877" w:type="dxa"/>
          </w:tcPr>
          <w:p w14:paraId="78F38C3B" w14:textId="77777777" w:rsidR="004E267F" w:rsidRDefault="004E267F" w:rsidP="0098127B"/>
        </w:tc>
      </w:tr>
      <w:tr w:rsidR="004E267F" w14:paraId="377EFED1" w14:textId="77777777" w:rsidTr="0098127B">
        <w:tc>
          <w:tcPr>
            <w:tcW w:w="2876" w:type="dxa"/>
          </w:tcPr>
          <w:p w14:paraId="67AD7BE4" w14:textId="77777777" w:rsidR="004E267F" w:rsidRPr="000255CD" w:rsidRDefault="004E267F" w:rsidP="0098127B">
            <w:pPr>
              <w:rPr>
                <w:b/>
              </w:rPr>
            </w:pPr>
            <w:r w:rsidRPr="000255CD">
              <w:rPr>
                <w:b/>
              </w:rPr>
              <w:t>The Counterplan</w:t>
            </w:r>
          </w:p>
        </w:tc>
        <w:tc>
          <w:tcPr>
            <w:tcW w:w="2877" w:type="dxa"/>
          </w:tcPr>
          <w:p w14:paraId="0576C714" w14:textId="77777777" w:rsidR="004E267F" w:rsidRDefault="004E267F" w:rsidP="0098127B"/>
        </w:tc>
        <w:tc>
          <w:tcPr>
            <w:tcW w:w="2877" w:type="dxa"/>
          </w:tcPr>
          <w:p w14:paraId="38BFF74C" w14:textId="77777777" w:rsidR="004E267F" w:rsidRDefault="004E267F" w:rsidP="0098127B"/>
        </w:tc>
      </w:tr>
      <w:tr w:rsidR="004E267F" w14:paraId="483AEBF3" w14:textId="77777777" w:rsidTr="0098127B">
        <w:tc>
          <w:tcPr>
            <w:tcW w:w="2876" w:type="dxa"/>
          </w:tcPr>
          <w:p w14:paraId="1E027A75" w14:textId="77777777" w:rsidR="004E267F" w:rsidRPr="000255CD" w:rsidRDefault="004E267F" w:rsidP="0098127B">
            <w:pPr>
              <w:rPr>
                <w:b/>
              </w:rPr>
            </w:pPr>
            <w:r w:rsidRPr="000255CD">
              <w:rPr>
                <w:b/>
              </w:rPr>
              <w:t>Perm: Do Both</w:t>
            </w:r>
          </w:p>
        </w:tc>
        <w:tc>
          <w:tcPr>
            <w:tcW w:w="2877" w:type="dxa"/>
          </w:tcPr>
          <w:p w14:paraId="6020AEDF" w14:textId="77777777" w:rsidR="004E267F" w:rsidRDefault="004E267F" w:rsidP="0098127B"/>
        </w:tc>
        <w:tc>
          <w:tcPr>
            <w:tcW w:w="2877" w:type="dxa"/>
          </w:tcPr>
          <w:p w14:paraId="60E18F14" w14:textId="77777777" w:rsidR="004E267F" w:rsidRDefault="004E267F" w:rsidP="0098127B"/>
        </w:tc>
      </w:tr>
      <w:tr w:rsidR="004E267F" w14:paraId="5A595990" w14:textId="77777777" w:rsidTr="0098127B">
        <w:tc>
          <w:tcPr>
            <w:tcW w:w="2876" w:type="dxa"/>
          </w:tcPr>
          <w:p w14:paraId="177AA285" w14:textId="77777777" w:rsidR="004E267F" w:rsidRPr="000255CD" w:rsidRDefault="004E267F" w:rsidP="0098127B">
            <w:pPr>
              <w:rPr>
                <w:b/>
              </w:rPr>
            </w:pPr>
            <w:r w:rsidRPr="000255CD">
              <w:rPr>
                <w:b/>
              </w:rPr>
              <w:t>Perm: Do the CP</w:t>
            </w:r>
          </w:p>
        </w:tc>
        <w:tc>
          <w:tcPr>
            <w:tcW w:w="2877" w:type="dxa"/>
          </w:tcPr>
          <w:p w14:paraId="56B9889B" w14:textId="77777777" w:rsidR="004E267F" w:rsidRDefault="004E267F" w:rsidP="0098127B"/>
        </w:tc>
        <w:tc>
          <w:tcPr>
            <w:tcW w:w="2877" w:type="dxa"/>
          </w:tcPr>
          <w:p w14:paraId="26BA764E" w14:textId="77777777" w:rsidR="004E267F" w:rsidRDefault="004E267F" w:rsidP="0098127B"/>
        </w:tc>
      </w:tr>
    </w:tbl>
    <w:p w14:paraId="30CDD13D" w14:textId="77777777" w:rsidR="004E267F" w:rsidRDefault="004E267F" w:rsidP="004E267F"/>
    <w:p w14:paraId="4227AF0A" w14:textId="77777777" w:rsidR="004E267F" w:rsidRPr="004E267F" w:rsidRDefault="004E267F" w:rsidP="004E267F"/>
    <w:p w14:paraId="3A3A8347" w14:textId="2C49615E" w:rsidR="000255CD" w:rsidRDefault="000255CD" w:rsidP="000255CD">
      <w:pPr>
        <w:pStyle w:val="Heading3"/>
      </w:pPr>
      <w:r>
        <w:t>QPQ Plan vs. Unconditional CPs</w:t>
      </w:r>
    </w:p>
    <w:p w14:paraId="1C358884" w14:textId="77777777" w:rsidR="00BF2A71" w:rsidRDefault="00BF2A71" w:rsidP="00BF2A71">
      <w:pPr>
        <w:pStyle w:val="Heading4"/>
      </w:pPr>
      <w:r>
        <w:t>General</w:t>
      </w:r>
    </w:p>
    <w:p w14:paraId="67989026" w14:textId="77777777" w:rsidR="004E267F" w:rsidRDefault="004E267F" w:rsidP="004E267F"/>
    <w:p w14:paraId="66FF7477" w14:textId="77777777" w:rsidR="00BF2A71" w:rsidRPr="000255CD" w:rsidRDefault="00BF2A71" w:rsidP="00BF2A71">
      <w:pPr>
        <w:pStyle w:val="Heading4"/>
      </w:pPr>
      <w:r>
        <w:t>Competition</w:t>
      </w:r>
    </w:p>
    <w:tbl>
      <w:tblPr>
        <w:tblStyle w:val="TableGrid"/>
        <w:tblW w:w="0" w:type="auto"/>
        <w:tblLook w:val="04A0" w:firstRow="1" w:lastRow="0" w:firstColumn="1" w:lastColumn="0" w:noHBand="0" w:noVBand="1"/>
      </w:tblPr>
      <w:tblGrid>
        <w:gridCol w:w="2806"/>
        <w:gridCol w:w="2803"/>
        <w:gridCol w:w="2793"/>
      </w:tblGrid>
      <w:tr w:rsidR="004E267F" w14:paraId="6E1AE2FF" w14:textId="77777777" w:rsidTr="00BF2A71">
        <w:tc>
          <w:tcPr>
            <w:tcW w:w="2806" w:type="dxa"/>
          </w:tcPr>
          <w:p w14:paraId="1AE7D741" w14:textId="77777777" w:rsidR="004E267F" w:rsidRPr="000255CD" w:rsidRDefault="004E267F" w:rsidP="0098127B">
            <w:pPr>
              <w:rPr>
                <w:b/>
              </w:rPr>
            </w:pPr>
          </w:p>
        </w:tc>
        <w:tc>
          <w:tcPr>
            <w:tcW w:w="2803" w:type="dxa"/>
          </w:tcPr>
          <w:p w14:paraId="4B399395" w14:textId="77777777" w:rsidR="004E267F" w:rsidRPr="000255CD" w:rsidRDefault="004E267F" w:rsidP="0098127B">
            <w:pPr>
              <w:jc w:val="center"/>
              <w:rPr>
                <w:b/>
              </w:rPr>
            </w:pPr>
            <w:r w:rsidRPr="000255CD">
              <w:rPr>
                <w:b/>
              </w:rPr>
              <w:t>Affirmative Thinks</w:t>
            </w:r>
          </w:p>
        </w:tc>
        <w:tc>
          <w:tcPr>
            <w:tcW w:w="2793" w:type="dxa"/>
          </w:tcPr>
          <w:p w14:paraId="7ADF9317" w14:textId="77777777" w:rsidR="004E267F" w:rsidRPr="000255CD" w:rsidRDefault="004E267F" w:rsidP="0098127B">
            <w:pPr>
              <w:jc w:val="center"/>
              <w:rPr>
                <w:b/>
              </w:rPr>
            </w:pPr>
            <w:r w:rsidRPr="000255CD">
              <w:rPr>
                <w:b/>
              </w:rPr>
              <w:t>Negative Thinks</w:t>
            </w:r>
          </w:p>
        </w:tc>
      </w:tr>
      <w:tr w:rsidR="004E267F" w14:paraId="67E53007" w14:textId="77777777" w:rsidTr="00BF2A71">
        <w:tc>
          <w:tcPr>
            <w:tcW w:w="2806" w:type="dxa"/>
          </w:tcPr>
          <w:p w14:paraId="18834467" w14:textId="77777777" w:rsidR="004E267F" w:rsidRPr="000255CD" w:rsidRDefault="004E267F" w:rsidP="0098127B">
            <w:pPr>
              <w:rPr>
                <w:b/>
              </w:rPr>
            </w:pPr>
            <w:r w:rsidRPr="000255CD">
              <w:rPr>
                <w:b/>
              </w:rPr>
              <w:t>The Plan</w:t>
            </w:r>
          </w:p>
        </w:tc>
        <w:tc>
          <w:tcPr>
            <w:tcW w:w="2803" w:type="dxa"/>
          </w:tcPr>
          <w:p w14:paraId="7EE3EF51" w14:textId="77777777" w:rsidR="004E267F" w:rsidRDefault="004E267F" w:rsidP="0098127B"/>
        </w:tc>
        <w:tc>
          <w:tcPr>
            <w:tcW w:w="2793" w:type="dxa"/>
          </w:tcPr>
          <w:p w14:paraId="0960F6B5" w14:textId="77777777" w:rsidR="004E267F" w:rsidRDefault="004E267F" w:rsidP="0098127B"/>
        </w:tc>
      </w:tr>
      <w:tr w:rsidR="004E267F" w14:paraId="0C12C6F7" w14:textId="77777777" w:rsidTr="00BF2A71">
        <w:tc>
          <w:tcPr>
            <w:tcW w:w="2806" w:type="dxa"/>
          </w:tcPr>
          <w:p w14:paraId="5E70782C" w14:textId="77777777" w:rsidR="004E267F" w:rsidRPr="000255CD" w:rsidRDefault="004E267F" w:rsidP="0098127B">
            <w:pPr>
              <w:rPr>
                <w:b/>
              </w:rPr>
            </w:pPr>
            <w:r w:rsidRPr="000255CD">
              <w:rPr>
                <w:b/>
              </w:rPr>
              <w:t>The Counterplan</w:t>
            </w:r>
          </w:p>
        </w:tc>
        <w:tc>
          <w:tcPr>
            <w:tcW w:w="2803" w:type="dxa"/>
          </w:tcPr>
          <w:p w14:paraId="1BBF24F3" w14:textId="77777777" w:rsidR="004E267F" w:rsidRDefault="004E267F" w:rsidP="0098127B"/>
        </w:tc>
        <w:tc>
          <w:tcPr>
            <w:tcW w:w="2793" w:type="dxa"/>
          </w:tcPr>
          <w:p w14:paraId="0EF94683" w14:textId="77777777" w:rsidR="004E267F" w:rsidRDefault="004E267F" w:rsidP="0098127B"/>
        </w:tc>
      </w:tr>
      <w:tr w:rsidR="004E267F" w14:paraId="636D25C3" w14:textId="77777777" w:rsidTr="00BF2A71">
        <w:tc>
          <w:tcPr>
            <w:tcW w:w="2806" w:type="dxa"/>
          </w:tcPr>
          <w:p w14:paraId="4767AE1F" w14:textId="77777777" w:rsidR="004E267F" w:rsidRPr="000255CD" w:rsidRDefault="004E267F" w:rsidP="0098127B">
            <w:pPr>
              <w:rPr>
                <w:b/>
              </w:rPr>
            </w:pPr>
            <w:r w:rsidRPr="000255CD">
              <w:rPr>
                <w:b/>
              </w:rPr>
              <w:t>Perm: Do Both</w:t>
            </w:r>
          </w:p>
        </w:tc>
        <w:tc>
          <w:tcPr>
            <w:tcW w:w="2803" w:type="dxa"/>
          </w:tcPr>
          <w:p w14:paraId="6F8FC489" w14:textId="77777777" w:rsidR="004E267F" w:rsidRDefault="004E267F" w:rsidP="0098127B"/>
        </w:tc>
        <w:tc>
          <w:tcPr>
            <w:tcW w:w="2793" w:type="dxa"/>
          </w:tcPr>
          <w:p w14:paraId="79739D79" w14:textId="77777777" w:rsidR="004E267F" w:rsidRDefault="004E267F" w:rsidP="0098127B"/>
        </w:tc>
      </w:tr>
      <w:tr w:rsidR="004E267F" w14:paraId="308787A0" w14:textId="77777777" w:rsidTr="00BF2A71">
        <w:tc>
          <w:tcPr>
            <w:tcW w:w="2806" w:type="dxa"/>
          </w:tcPr>
          <w:p w14:paraId="6D4E9EF3" w14:textId="77777777" w:rsidR="004E267F" w:rsidRPr="000255CD" w:rsidRDefault="004E267F" w:rsidP="0098127B">
            <w:pPr>
              <w:rPr>
                <w:b/>
              </w:rPr>
            </w:pPr>
            <w:r w:rsidRPr="000255CD">
              <w:rPr>
                <w:b/>
              </w:rPr>
              <w:t>Perm: Do the CP</w:t>
            </w:r>
          </w:p>
        </w:tc>
        <w:tc>
          <w:tcPr>
            <w:tcW w:w="2803" w:type="dxa"/>
          </w:tcPr>
          <w:p w14:paraId="7C34CCCE" w14:textId="77777777" w:rsidR="004E267F" w:rsidRDefault="004E267F" w:rsidP="0098127B"/>
        </w:tc>
        <w:tc>
          <w:tcPr>
            <w:tcW w:w="2793" w:type="dxa"/>
          </w:tcPr>
          <w:p w14:paraId="10A1F6D8" w14:textId="77777777" w:rsidR="004E267F" w:rsidRDefault="004E267F" w:rsidP="0098127B"/>
        </w:tc>
      </w:tr>
    </w:tbl>
    <w:p w14:paraId="5A6ABFB8" w14:textId="77777777" w:rsidR="004E267F" w:rsidRDefault="004E267F" w:rsidP="004E267F"/>
    <w:p w14:paraId="162918AF" w14:textId="77777777" w:rsidR="004E267F" w:rsidRPr="004E267F" w:rsidRDefault="004E267F" w:rsidP="004E267F"/>
    <w:p w14:paraId="173C7884" w14:textId="77777777" w:rsidR="000255CD" w:rsidRDefault="000255CD" w:rsidP="000255CD">
      <w:pPr>
        <w:pStyle w:val="Heading3"/>
      </w:pPr>
      <w:r>
        <w:t>QPQ Plan vs. Add a Condition (Type of QPQ CP)</w:t>
      </w:r>
    </w:p>
    <w:p w14:paraId="4C49D155" w14:textId="14F25DFF" w:rsidR="004E267F" w:rsidRDefault="00BF2A71" w:rsidP="004E267F">
      <w:pPr>
        <w:pStyle w:val="Heading4"/>
      </w:pPr>
      <w:r>
        <w:t>General</w:t>
      </w:r>
    </w:p>
    <w:p w14:paraId="46F07B67" w14:textId="77777777" w:rsidR="004E267F" w:rsidRDefault="004E267F" w:rsidP="004E267F"/>
    <w:p w14:paraId="12BAE9E0" w14:textId="531744FA" w:rsidR="004E267F" w:rsidRPr="000255CD" w:rsidRDefault="00BF2A71" w:rsidP="00BF2A71">
      <w:pPr>
        <w:pStyle w:val="Heading4"/>
      </w:pPr>
      <w:r>
        <w:t>Competition</w:t>
      </w:r>
    </w:p>
    <w:tbl>
      <w:tblPr>
        <w:tblStyle w:val="TableGrid"/>
        <w:tblW w:w="0" w:type="auto"/>
        <w:tblLook w:val="04A0" w:firstRow="1" w:lastRow="0" w:firstColumn="1" w:lastColumn="0" w:noHBand="0" w:noVBand="1"/>
      </w:tblPr>
      <w:tblGrid>
        <w:gridCol w:w="2806"/>
        <w:gridCol w:w="2803"/>
        <w:gridCol w:w="2793"/>
      </w:tblGrid>
      <w:tr w:rsidR="004E267F" w14:paraId="057A03BD" w14:textId="77777777" w:rsidTr="00BF2A71">
        <w:tc>
          <w:tcPr>
            <w:tcW w:w="2876" w:type="dxa"/>
          </w:tcPr>
          <w:p w14:paraId="27AAE67B" w14:textId="77777777" w:rsidR="004E267F" w:rsidRPr="000255CD" w:rsidRDefault="004E267F" w:rsidP="0098127B">
            <w:pPr>
              <w:rPr>
                <w:b/>
              </w:rPr>
            </w:pPr>
          </w:p>
        </w:tc>
        <w:tc>
          <w:tcPr>
            <w:tcW w:w="2877" w:type="dxa"/>
          </w:tcPr>
          <w:p w14:paraId="6258C7AF" w14:textId="77777777" w:rsidR="004E267F" w:rsidRPr="000255CD" w:rsidRDefault="004E267F" w:rsidP="0098127B">
            <w:pPr>
              <w:jc w:val="center"/>
              <w:rPr>
                <w:b/>
              </w:rPr>
            </w:pPr>
            <w:r w:rsidRPr="000255CD">
              <w:rPr>
                <w:b/>
              </w:rPr>
              <w:t>Affirmative Thinks</w:t>
            </w:r>
          </w:p>
        </w:tc>
        <w:tc>
          <w:tcPr>
            <w:tcW w:w="2877" w:type="dxa"/>
          </w:tcPr>
          <w:p w14:paraId="02F17DF6" w14:textId="77777777" w:rsidR="004E267F" w:rsidRPr="000255CD" w:rsidRDefault="004E267F" w:rsidP="0098127B">
            <w:pPr>
              <w:jc w:val="center"/>
              <w:rPr>
                <w:b/>
              </w:rPr>
            </w:pPr>
            <w:r w:rsidRPr="000255CD">
              <w:rPr>
                <w:b/>
              </w:rPr>
              <w:t>Negative Thinks</w:t>
            </w:r>
          </w:p>
        </w:tc>
      </w:tr>
      <w:tr w:rsidR="004E267F" w14:paraId="2F06C7EE" w14:textId="77777777" w:rsidTr="00BF2A71">
        <w:tc>
          <w:tcPr>
            <w:tcW w:w="2876" w:type="dxa"/>
          </w:tcPr>
          <w:p w14:paraId="34EE1413" w14:textId="77777777" w:rsidR="004E267F" w:rsidRPr="000255CD" w:rsidRDefault="004E267F" w:rsidP="0098127B">
            <w:pPr>
              <w:rPr>
                <w:b/>
              </w:rPr>
            </w:pPr>
            <w:r w:rsidRPr="000255CD">
              <w:rPr>
                <w:b/>
              </w:rPr>
              <w:t>The Plan</w:t>
            </w:r>
          </w:p>
        </w:tc>
        <w:tc>
          <w:tcPr>
            <w:tcW w:w="2877" w:type="dxa"/>
          </w:tcPr>
          <w:p w14:paraId="2C84E008" w14:textId="77777777" w:rsidR="004E267F" w:rsidRDefault="004E267F" w:rsidP="0098127B"/>
        </w:tc>
        <w:tc>
          <w:tcPr>
            <w:tcW w:w="2877" w:type="dxa"/>
          </w:tcPr>
          <w:p w14:paraId="009353E9" w14:textId="77777777" w:rsidR="004E267F" w:rsidRDefault="004E267F" w:rsidP="0098127B"/>
        </w:tc>
      </w:tr>
      <w:tr w:rsidR="004E267F" w14:paraId="7152C08F" w14:textId="77777777" w:rsidTr="00BF2A71">
        <w:tc>
          <w:tcPr>
            <w:tcW w:w="2876" w:type="dxa"/>
          </w:tcPr>
          <w:p w14:paraId="3230D316" w14:textId="77777777" w:rsidR="004E267F" w:rsidRPr="000255CD" w:rsidRDefault="004E267F" w:rsidP="0098127B">
            <w:pPr>
              <w:rPr>
                <w:b/>
              </w:rPr>
            </w:pPr>
            <w:r w:rsidRPr="000255CD">
              <w:rPr>
                <w:b/>
              </w:rPr>
              <w:t>The Counterplan</w:t>
            </w:r>
          </w:p>
        </w:tc>
        <w:tc>
          <w:tcPr>
            <w:tcW w:w="2877" w:type="dxa"/>
          </w:tcPr>
          <w:p w14:paraId="161EC39E" w14:textId="77777777" w:rsidR="004E267F" w:rsidRDefault="004E267F" w:rsidP="0098127B"/>
        </w:tc>
        <w:tc>
          <w:tcPr>
            <w:tcW w:w="2877" w:type="dxa"/>
          </w:tcPr>
          <w:p w14:paraId="354348F5" w14:textId="77777777" w:rsidR="004E267F" w:rsidRDefault="004E267F" w:rsidP="0098127B"/>
        </w:tc>
      </w:tr>
      <w:tr w:rsidR="004E267F" w14:paraId="4D392FF0" w14:textId="77777777" w:rsidTr="00BF2A71">
        <w:tc>
          <w:tcPr>
            <w:tcW w:w="2876" w:type="dxa"/>
          </w:tcPr>
          <w:p w14:paraId="0EB21AD3" w14:textId="77777777" w:rsidR="004E267F" w:rsidRPr="000255CD" w:rsidRDefault="004E267F" w:rsidP="0098127B">
            <w:pPr>
              <w:rPr>
                <w:b/>
              </w:rPr>
            </w:pPr>
            <w:r w:rsidRPr="000255CD">
              <w:rPr>
                <w:b/>
              </w:rPr>
              <w:t>Perm: Do Both</w:t>
            </w:r>
          </w:p>
        </w:tc>
        <w:tc>
          <w:tcPr>
            <w:tcW w:w="2877" w:type="dxa"/>
          </w:tcPr>
          <w:p w14:paraId="61BBC147" w14:textId="77777777" w:rsidR="004E267F" w:rsidRDefault="004E267F" w:rsidP="0098127B"/>
        </w:tc>
        <w:tc>
          <w:tcPr>
            <w:tcW w:w="2877" w:type="dxa"/>
          </w:tcPr>
          <w:p w14:paraId="7AF2BC92" w14:textId="77777777" w:rsidR="004E267F" w:rsidRDefault="004E267F" w:rsidP="0098127B"/>
        </w:tc>
      </w:tr>
      <w:tr w:rsidR="004E267F" w14:paraId="35E0C9CD" w14:textId="77777777" w:rsidTr="00BF2A71">
        <w:tc>
          <w:tcPr>
            <w:tcW w:w="2876" w:type="dxa"/>
          </w:tcPr>
          <w:p w14:paraId="25F0F09E" w14:textId="77777777" w:rsidR="004E267F" w:rsidRPr="000255CD" w:rsidRDefault="004E267F" w:rsidP="0098127B">
            <w:pPr>
              <w:rPr>
                <w:b/>
              </w:rPr>
            </w:pPr>
            <w:r w:rsidRPr="000255CD">
              <w:rPr>
                <w:b/>
              </w:rPr>
              <w:t>Perm: Do the CP</w:t>
            </w:r>
          </w:p>
        </w:tc>
        <w:tc>
          <w:tcPr>
            <w:tcW w:w="2877" w:type="dxa"/>
          </w:tcPr>
          <w:p w14:paraId="274B9C7D" w14:textId="77777777" w:rsidR="004E267F" w:rsidRDefault="004E267F" w:rsidP="0098127B"/>
        </w:tc>
        <w:tc>
          <w:tcPr>
            <w:tcW w:w="2877" w:type="dxa"/>
          </w:tcPr>
          <w:p w14:paraId="1ABF3F01" w14:textId="77777777" w:rsidR="004E267F" w:rsidRDefault="004E267F" w:rsidP="0098127B"/>
        </w:tc>
      </w:tr>
    </w:tbl>
    <w:p w14:paraId="631970E0" w14:textId="48E7D6F2" w:rsidR="000255CD" w:rsidRDefault="000255CD" w:rsidP="000255CD"/>
    <w:p w14:paraId="6E072EBB" w14:textId="77777777" w:rsidR="000255CD" w:rsidRDefault="000255CD" w:rsidP="000255CD"/>
    <w:p w14:paraId="068B1280" w14:textId="77777777" w:rsidR="000255CD" w:rsidRPr="000255CD" w:rsidRDefault="000255CD" w:rsidP="000255CD"/>
    <w:p w14:paraId="1DE04AEF" w14:textId="77777777" w:rsidR="000255CD" w:rsidRPr="000255CD" w:rsidRDefault="000255CD" w:rsidP="000255CD"/>
    <w:p w14:paraId="5E4F831D" w14:textId="3A595C6D" w:rsidR="008D7068" w:rsidRDefault="000255CD" w:rsidP="008D7068">
      <w:pPr>
        <w:pStyle w:val="Heading1"/>
      </w:pPr>
      <w:r>
        <w:t>Activity</w:t>
      </w:r>
      <w:r w:rsidR="008D7068">
        <w:t xml:space="preserve"> #1 — Unconditional Plan vs. QPQ CP</w:t>
      </w:r>
    </w:p>
    <w:p w14:paraId="5AE41BE1" w14:textId="482E2A49" w:rsidR="008D7068" w:rsidRDefault="00D80079" w:rsidP="008D7068">
      <w:pPr>
        <w:pStyle w:val="Heading2"/>
      </w:pPr>
      <w:r>
        <w:t>Setup</w:t>
      </w:r>
    </w:p>
    <w:p w14:paraId="7C0E661E" w14:textId="2A1125BD" w:rsidR="008D7068" w:rsidRDefault="00D80079" w:rsidP="008D7068">
      <w:pPr>
        <w:pStyle w:val="Heading3"/>
      </w:pPr>
      <w:r>
        <w:t>Plan</w:t>
      </w:r>
    </w:p>
    <w:p w14:paraId="222D1EBF" w14:textId="3E48E2AE" w:rsidR="008D7068" w:rsidRDefault="00413500" w:rsidP="00413500">
      <w:r w:rsidRPr="00413500">
        <w:rPr>
          <w:rFonts w:eastAsiaTheme="majorEastAsia" w:cstheme="majorBidi"/>
          <w:b/>
          <w:iCs/>
          <w:sz w:val="26"/>
        </w:rPr>
        <w:t>The United States federal government should offer non-discriminatory and transparent CFIUS reviews of investment projects from China</w:t>
      </w:r>
      <w:r>
        <w:rPr>
          <w:rFonts w:eastAsiaTheme="majorEastAsia" w:cstheme="majorBidi"/>
          <w:b/>
          <w:iCs/>
          <w:sz w:val="26"/>
        </w:rPr>
        <w:t>.</w:t>
      </w:r>
    </w:p>
    <w:p w14:paraId="255360E7" w14:textId="5C143AD5" w:rsidR="008D7068" w:rsidRDefault="00D80079" w:rsidP="008D7068">
      <w:pPr>
        <w:pStyle w:val="Heading3"/>
      </w:pPr>
      <w:r>
        <w:t>Counterplan</w:t>
      </w:r>
    </w:p>
    <w:p w14:paraId="33239FDE" w14:textId="6218C834" w:rsidR="00D80079" w:rsidRPr="00413500" w:rsidRDefault="00413500" w:rsidP="00413500">
      <w:pPr>
        <w:rPr>
          <w:rFonts w:eastAsiaTheme="majorEastAsia" w:cstheme="majorBidi"/>
          <w:b/>
          <w:iCs/>
          <w:sz w:val="26"/>
        </w:rPr>
      </w:pPr>
      <w:r w:rsidRPr="00413500">
        <w:rPr>
          <w:rFonts w:eastAsiaTheme="majorEastAsia" w:cstheme="majorBidi"/>
          <w:b/>
          <w:iCs/>
          <w:sz w:val="26"/>
        </w:rPr>
        <w:t xml:space="preserve">The United States federal government should offer non-discriminatory and transparent CFIUS reviews of investment projects from China </w:t>
      </w:r>
      <w:r>
        <w:rPr>
          <w:rFonts w:eastAsiaTheme="majorEastAsia" w:cstheme="majorBidi"/>
          <w:b/>
          <w:iCs/>
          <w:sz w:val="26"/>
        </w:rPr>
        <w:t>if and only if China</w:t>
      </w:r>
      <w:r w:rsidRPr="00413500">
        <w:rPr>
          <w:rFonts w:eastAsiaTheme="majorEastAsia" w:cstheme="majorBidi"/>
          <w:b/>
          <w:iCs/>
          <w:sz w:val="26"/>
        </w:rPr>
        <w:t xml:space="preserve"> further narrow</w:t>
      </w:r>
      <w:r>
        <w:rPr>
          <w:rFonts w:eastAsiaTheme="majorEastAsia" w:cstheme="majorBidi"/>
          <w:b/>
          <w:iCs/>
          <w:sz w:val="26"/>
        </w:rPr>
        <w:t>s</w:t>
      </w:r>
      <w:r w:rsidRPr="00413500">
        <w:rPr>
          <w:rFonts w:eastAsiaTheme="majorEastAsia" w:cstheme="majorBidi"/>
          <w:b/>
          <w:iCs/>
          <w:sz w:val="26"/>
        </w:rPr>
        <w:t xml:space="preserve"> its “negative list” of sectors exempt from a Bilateral Investment Treaty with the United States.</w:t>
      </w:r>
    </w:p>
    <w:p w14:paraId="6761AD92" w14:textId="7EF0B56F" w:rsidR="00D80079" w:rsidRDefault="00D80079" w:rsidP="00D80079">
      <w:pPr>
        <w:pStyle w:val="Heading3"/>
      </w:pPr>
      <w:r>
        <w:t>Speech Order/Times</w:t>
      </w:r>
    </w:p>
    <w:p w14:paraId="294CB60C" w14:textId="4695C388" w:rsidR="00D80079" w:rsidRDefault="00D80079" w:rsidP="00D80079">
      <w:pPr>
        <w:pStyle w:val="Heading4"/>
      </w:pPr>
      <w:r>
        <w:t>2AC — read the block</w:t>
      </w:r>
    </w:p>
    <w:p w14:paraId="736D63AC" w14:textId="5E388F67" w:rsidR="00D80079" w:rsidRDefault="00D80079" w:rsidP="00D80079">
      <w:pPr>
        <w:pStyle w:val="Heading4"/>
      </w:pPr>
      <w:r>
        <w:t>2NC — read the block</w:t>
      </w:r>
    </w:p>
    <w:p w14:paraId="7A7B1098" w14:textId="60B30B03" w:rsidR="00D80079" w:rsidRDefault="00D80079" w:rsidP="00D80079">
      <w:pPr>
        <w:pStyle w:val="Heading4"/>
      </w:pPr>
      <w:r>
        <w:t>1AR — 1:00</w:t>
      </w:r>
    </w:p>
    <w:p w14:paraId="1633EA5F" w14:textId="6356E72A" w:rsidR="00D80079" w:rsidRDefault="007B75D5" w:rsidP="00D80079">
      <w:pPr>
        <w:pStyle w:val="Heading4"/>
      </w:pPr>
      <w:r>
        <w:t>2NR — 1:3</w:t>
      </w:r>
      <w:r w:rsidR="00D80079">
        <w:t>0</w:t>
      </w:r>
    </w:p>
    <w:p w14:paraId="4FBA5D63" w14:textId="4D5CD1CF" w:rsidR="00D80079" w:rsidRDefault="007B75D5" w:rsidP="00D80079">
      <w:pPr>
        <w:pStyle w:val="Heading4"/>
      </w:pPr>
      <w:r>
        <w:t>2AR — 1:3</w:t>
      </w:r>
      <w:r w:rsidR="00D80079">
        <w:t>0</w:t>
      </w:r>
    </w:p>
    <w:p w14:paraId="2DC1A67F" w14:textId="77777777" w:rsidR="00D80079" w:rsidRDefault="00D80079" w:rsidP="00D80079"/>
    <w:p w14:paraId="791D12FA" w14:textId="733EB68C" w:rsidR="00D80079" w:rsidRDefault="00D80079" w:rsidP="00D80079">
      <w:pPr>
        <w:pStyle w:val="Heading2"/>
      </w:pPr>
      <w:r>
        <w:t>Blocks</w:t>
      </w:r>
    </w:p>
    <w:p w14:paraId="6B6DED8A" w14:textId="14D9C5D6" w:rsidR="00D80079" w:rsidRDefault="00D80079" w:rsidP="00D80079">
      <w:pPr>
        <w:pStyle w:val="Heading3"/>
      </w:pPr>
      <w:r>
        <w:t>2AC</w:t>
      </w:r>
    </w:p>
    <w:p w14:paraId="7CCF653A" w14:textId="3B6F13C0" w:rsidR="007E3E14" w:rsidRDefault="007E3E14" w:rsidP="007E3E14">
      <w:pPr>
        <w:pStyle w:val="Heading4"/>
      </w:pPr>
      <w:r>
        <w:t xml:space="preserve">1. Permute: do </w:t>
      </w:r>
      <w:r w:rsidRPr="007E3E14">
        <w:rPr>
          <w:u w:val="single"/>
        </w:rPr>
        <w:t>both</w:t>
      </w:r>
      <w:r>
        <w:t xml:space="preserve">. </w:t>
      </w:r>
      <w:r w:rsidRPr="007E3E14">
        <w:rPr>
          <w:u w:val="single"/>
        </w:rPr>
        <w:t>Simultaneous</w:t>
      </w:r>
      <w:r w:rsidR="00413500">
        <w:t xml:space="preserve"> enactment solves: if China</w:t>
      </w:r>
      <w:r>
        <w:t xml:space="preserve"> will </w:t>
      </w:r>
      <w:r w:rsidR="00413500">
        <w:t>reduce its negative list</w:t>
      </w:r>
      <w:r>
        <w:t xml:space="preserve">, perm has U.S. fulfill its end of agreement </w:t>
      </w:r>
      <w:r w:rsidRPr="00CD3D39">
        <w:rPr>
          <w:i/>
          <w:u w:val="single"/>
        </w:rPr>
        <w:t>first</w:t>
      </w:r>
      <w:r>
        <w:t xml:space="preserve"> — </w:t>
      </w:r>
      <w:r w:rsidR="00CD3D39">
        <w:t xml:space="preserve">and </w:t>
      </w:r>
      <w:r w:rsidR="00413500">
        <w:t>China</w:t>
      </w:r>
      <w:r>
        <w:t xml:space="preserve"> will </w:t>
      </w:r>
      <w:r w:rsidRPr="007E3E14">
        <w:rPr>
          <w:u w:val="single"/>
        </w:rPr>
        <w:t>reciprocate</w:t>
      </w:r>
      <w:r>
        <w:t xml:space="preserve">.  </w:t>
      </w:r>
    </w:p>
    <w:p w14:paraId="2F5580E5" w14:textId="77777777" w:rsidR="00413500" w:rsidRPr="00413500" w:rsidRDefault="00413500" w:rsidP="00413500"/>
    <w:p w14:paraId="1E0E1290" w14:textId="45939CD3" w:rsidR="007E3E14" w:rsidRDefault="007E3E14" w:rsidP="007E3E14">
      <w:pPr>
        <w:pStyle w:val="Heading4"/>
      </w:pPr>
      <w:r>
        <w:t xml:space="preserve">2. Permute: do </w:t>
      </w:r>
      <w:r w:rsidRPr="007E3E14">
        <w:rPr>
          <w:u w:val="single"/>
        </w:rPr>
        <w:t>counterplan</w:t>
      </w:r>
      <w:r>
        <w:t xml:space="preserve">. Doesn’t </w:t>
      </w:r>
      <w:r w:rsidRPr="007E3E14">
        <w:rPr>
          <w:u w:val="single"/>
        </w:rPr>
        <w:t>sever</w:t>
      </w:r>
      <w:r>
        <w:t xml:space="preserve"> — not </w:t>
      </w:r>
      <w:r w:rsidRPr="007E3E14">
        <w:rPr>
          <w:i/>
          <w:u w:val="single"/>
        </w:rPr>
        <w:t>textually</w:t>
      </w:r>
      <w:r>
        <w:t xml:space="preserve"> competitive — added condition is </w:t>
      </w:r>
      <w:r>
        <w:rPr>
          <w:u w:val="single"/>
        </w:rPr>
        <w:t>plan-plus</w:t>
      </w:r>
      <w:r>
        <w:t xml:space="preserve">. </w:t>
      </w:r>
      <w:r w:rsidR="009476B6">
        <w:t xml:space="preserve">Plan </w:t>
      </w:r>
      <w:r w:rsidR="009476B6" w:rsidRPr="009476B6">
        <w:rPr>
          <w:i/>
          <w:u w:val="single"/>
        </w:rPr>
        <w:t>should</w:t>
      </w:r>
      <w:r w:rsidR="009476B6">
        <w:t xml:space="preserve"> be done</w:t>
      </w:r>
      <w:r w:rsidR="009476B6" w:rsidRPr="009476B6">
        <w:t xml:space="preserve"> </w:t>
      </w:r>
      <w:r w:rsidR="009476B6">
        <w:t xml:space="preserve">— not aff’s burden to defend </w:t>
      </w:r>
      <w:r w:rsidR="009476B6" w:rsidRPr="009476B6">
        <w:rPr>
          <w:u w:val="single"/>
        </w:rPr>
        <w:t>immediacy</w:t>
      </w:r>
      <w:r w:rsidR="009476B6">
        <w:t xml:space="preserve"> or </w:t>
      </w:r>
      <w:r w:rsidR="009476B6" w:rsidRPr="009476B6">
        <w:rPr>
          <w:u w:val="single"/>
        </w:rPr>
        <w:t>certainty</w:t>
      </w:r>
      <w:r w:rsidR="009476B6">
        <w:t>.</w:t>
      </w:r>
    </w:p>
    <w:p w14:paraId="4AF4234B" w14:textId="77777777" w:rsidR="00413500" w:rsidRPr="00413500" w:rsidRDefault="00413500" w:rsidP="00413500"/>
    <w:p w14:paraId="50CFD38B" w14:textId="6A3833B6" w:rsidR="007E3E14" w:rsidRPr="009476B6" w:rsidRDefault="007E3E14" w:rsidP="007E3E14">
      <w:pPr>
        <w:pStyle w:val="Heading4"/>
      </w:pPr>
      <w:r>
        <w:t xml:space="preserve">3. </w:t>
      </w:r>
      <w:r w:rsidRPr="007E3E14">
        <w:rPr>
          <w:u w:val="single"/>
        </w:rPr>
        <w:t>Reject</w:t>
      </w:r>
      <w:r w:rsidR="009476B6">
        <w:t xml:space="preserve"> plan-contingent counterplans: hypergeneric process args </w:t>
      </w:r>
      <w:r w:rsidR="009476B6" w:rsidRPr="009476B6">
        <w:rPr>
          <w:u w:val="single"/>
        </w:rPr>
        <w:t>distort</w:t>
      </w:r>
      <w:r w:rsidR="009476B6">
        <w:t xml:space="preserve"> the topic, hurting </w:t>
      </w:r>
      <w:r w:rsidR="009476B6">
        <w:rPr>
          <w:u w:val="single"/>
        </w:rPr>
        <w:t>depth</w:t>
      </w:r>
      <w:r w:rsidR="009476B6">
        <w:t xml:space="preserve"> and </w:t>
      </w:r>
      <w:r w:rsidR="009476B6">
        <w:rPr>
          <w:u w:val="single"/>
        </w:rPr>
        <w:t>clash</w:t>
      </w:r>
      <w:r w:rsidR="00CD3D39">
        <w:t xml:space="preserve"> over </w:t>
      </w:r>
      <w:r w:rsidR="00CD3D39">
        <w:rPr>
          <w:u w:val="single"/>
        </w:rPr>
        <w:t>core controversies</w:t>
      </w:r>
      <w:r w:rsidR="00CD3D39">
        <w:t>.</w:t>
      </w:r>
      <w:r w:rsidR="009476B6">
        <w:t xml:space="preserve"> </w:t>
      </w:r>
      <w:r w:rsidR="009476B6" w:rsidRPr="00CD3D39">
        <w:t>Debatability</w:t>
      </w:r>
      <w:r w:rsidR="009476B6">
        <w:t xml:space="preserve"> trumps “literature” — </w:t>
      </w:r>
      <w:r w:rsidR="00CD3D39">
        <w:t xml:space="preserve">no </w:t>
      </w:r>
      <w:r w:rsidR="00CD3D39" w:rsidRPr="00CD3D39">
        <w:rPr>
          <w:u w:val="single"/>
        </w:rPr>
        <w:t>enforceable</w:t>
      </w:r>
      <w:r w:rsidR="00CD3D39">
        <w:t xml:space="preserve"> standard for solvency evidence.</w:t>
      </w:r>
      <w:r w:rsidR="009476B6">
        <w:t xml:space="preserve"> </w:t>
      </w:r>
      <w:r w:rsidR="009476B6" w:rsidRPr="009476B6">
        <w:rPr>
          <w:u w:val="single"/>
        </w:rPr>
        <w:t>Disads</w:t>
      </w:r>
      <w:r w:rsidR="009476B6">
        <w:t xml:space="preserve"> sufficient to “test” unconditional engagement. </w:t>
      </w:r>
    </w:p>
    <w:p w14:paraId="47EE1CF5" w14:textId="77777777" w:rsidR="00D80079" w:rsidRDefault="00D80079" w:rsidP="00D80079"/>
    <w:p w14:paraId="01876CA0" w14:textId="435EED59" w:rsidR="00D80079" w:rsidRDefault="00D80079" w:rsidP="00D80079">
      <w:pPr>
        <w:pStyle w:val="Heading3"/>
      </w:pPr>
      <w:r>
        <w:t>2NC</w:t>
      </w:r>
    </w:p>
    <w:p w14:paraId="218339C6" w14:textId="12FAC984" w:rsidR="00CD3D39" w:rsidRDefault="00CD3D39" w:rsidP="00CD3D39">
      <w:pPr>
        <w:pStyle w:val="Heading4"/>
      </w:pPr>
      <w:r>
        <w:t>They say “do both” — this links to</w:t>
      </w:r>
      <w:r w:rsidR="00FF416E">
        <w:t xml:space="preserve"> the</w:t>
      </w:r>
      <w:r>
        <w:t xml:space="preserve"> </w:t>
      </w:r>
      <w:r w:rsidR="00413500">
        <w:rPr>
          <w:u w:val="single"/>
        </w:rPr>
        <w:t>SOEs DA</w:t>
      </w:r>
      <w:r w:rsidR="00413500">
        <w:t xml:space="preserve"> </w:t>
      </w:r>
      <w:r>
        <w:t xml:space="preserve">— perm gives away </w:t>
      </w:r>
      <w:r w:rsidRPr="00CD3D39">
        <w:rPr>
          <w:u w:val="single"/>
        </w:rPr>
        <w:t>bargaining leverage</w:t>
      </w:r>
      <w:r>
        <w:t xml:space="preserve">. </w:t>
      </w:r>
      <w:r w:rsidR="00413500">
        <w:t xml:space="preserve">China won’t reduce its negative list if the US </w:t>
      </w:r>
      <w:r w:rsidR="00413500">
        <w:rPr>
          <w:i/>
        </w:rPr>
        <w:t>already reduced</w:t>
      </w:r>
      <w:r w:rsidR="00413500">
        <w:t xml:space="preserve"> CFIUS review</w:t>
      </w:r>
      <w:r>
        <w:t xml:space="preserve">. </w:t>
      </w:r>
    </w:p>
    <w:p w14:paraId="3A119B8E" w14:textId="77777777" w:rsidR="00413500" w:rsidRPr="00413500" w:rsidRDefault="00413500" w:rsidP="00413500"/>
    <w:p w14:paraId="769792FA" w14:textId="77777777" w:rsidR="003B597E" w:rsidRDefault="00CD3D39" w:rsidP="00CD3D39">
      <w:pPr>
        <w:pStyle w:val="Heading4"/>
      </w:pPr>
      <w:r>
        <w:t xml:space="preserve">They say “do counterplan” — </w:t>
      </w:r>
    </w:p>
    <w:p w14:paraId="0250C30E" w14:textId="50895ED1" w:rsidR="00CD3D39" w:rsidRDefault="003B597E" w:rsidP="00CD3D39">
      <w:pPr>
        <w:pStyle w:val="Heading4"/>
      </w:pPr>
      <w:r>
        <w:t>1. T</w:t>
      </w:r>
      <w:r w:rsidR="00CD3D39">
        <w:t xml:space="preserve">his </w:t>
      </w:r>
      <w:r w:rsidR="00CD3D39">
        <w:rPr>
          <w:u w:val="single"/>
        </w:rPr>
        <w:t>severs</w:t>
      </w:r>
      <w:r w:rsidR="00CD3D39">
        <w:t xml:space="preserve"> unconditional engagement. QPQ is </w:t>
      </w:r>
      <w:r w:rsidR="00CD3D39">
        <w:rPr>
          <w:u w:val="single"/>
        </w:rPr>
        <w:t>plan-minus</w:t>
      </w:r>
      <w:r w:rsidR="00CD3D39">
        <w:t xml:space="preserve"> — counterplan only </w:t>
      </w:r>
      <w:r w:rsidR="00413500">
        <w:t>modifies CFIUS review</w:t>
      </w:r>
      <w:r w:rsidR="00FF416E">
        <w:t xml:space="preserve"> </w:t>
      </w:r>
      <w:r w:rsidR="00413500">
        <w:t>China reduces the negative list</w:t>
      </w:r>
      <w:r w:rsidR="00FF416E">
        <w:t xml:space="preserve">, </w:t>
      </w:r>
      <w:r w:rsidR="00FF416E" w:rsidRPr="003B597E">
        <w:rPr>
          <w:u w:val="single"/>
        </w:rPr>
        <w:t>not</w:t>
      </w:r>
      <w:r w:rsidR="00FF416E">
        <w:t xml:space="preserve"> in </w:t>
      </w:r>
      <w:r w:rsidR="00FF416E" w:rsidRPr="003B597E">
        <w:rPr>
          <w:i/>
        </w:rPr>
        <w:t>all</w:t>
      </w:r>
      <w:r>
        <w:t xml:space="preserve"> circumstances. Plan should </w:t>
      </w:r>
      <w:r w:rsidRPr="003B597E">
        <w:rPr>
          <w:u w:val="single"/>
        </w:rPr>
        <w:t>only</w:t>
      </w:r>
      <w:r>
        <w:t xml:space="preserve"> be done </w:t>
      </w:r>
      <w:r w:rsidRPr="003B597E">
        <w:rPr>
          <w:i/>
          <w:u w:val="single"/>
        </w:rPr>
        <w:t>if</w:t>
      </w:r>
      <w:r>
        <w:t xml:space="preserve"> </w:t>
      </w:r>
      <w:r w:rsidR="00413500">
        <w:t>China</w:t>
      </w:r>
      <w:r>
        <w:t xml:space="preserve"> acts. </w:t>
      </w:r>
    </w:p>
    <w:p w14:paraId="410755A9" w14:textId="77777777" w:rsidR="00413500" w:rsidRPr="00413500" w:rsidRDefault="00413500" w:rsidP="00413500"/>
    <w:p w14:paraId="163A7BFC" w14:textId="4F57B983" w:rsidR="00CD3D39" w:rsidRDefault="003B597E" w:rsidP="00CD3D39">
      <w:pPr>
        <w:pStyle w:val="Heading4"/>
      </w:pPr>
      <w:r w:rsidRPr="003B597E">
        <w:t xml:space="preserve">2. </w:t>
      </w:r>
      <w:r w:rsidR="00CD3D39" w:rsidRPr="00CD3D39">
        <w:rPr>
          <w:u w:val="single"/>
        </w:rPr>
        <w:t>Textual</w:t>
      </w:r>
      <w:r w:rsidR="00CD3D39">
        <w:t xml:space="preserve"> competition </w:t>
      </w:r>
      <w:r w:rsidR="00CD3D39" w:rsidRPr="00CD3D39">
        <w:rPr>
          <w:i/>
        </w:rPr>
        <w:t>unnecessary</w:t>
      </w:r>
      <w:r w:rsidR="00CD3D39">
        <w:t xml:space="preserve"> — texts are policy </w:t>
      </w:r>
      <w:r w:rsidR="00CD3D39">
        <w:rPr>
          <w:u w:val="single"/>
        </w:rPr>
        <w:t>shorthand</w:t>
      </w:r>
      <w:r w:rsidR="00CD3D39">
        <w:t xml:space="preserve">. Wording debates are </w:t>
      </w:r>
      <w:r w:rsidR="00CD3D39" w:rsidRPr="00CD3D39">
        <w:rPr>
          <w:u w:val="single"/>
        </w:rPr>
        <w:t>unproductive</w:t>
      </w:r>
      <w:r w:rsidR="00CD3D39">
        <w:t xml:space="preserve"> and </w:t>
      </w:r>
      <w:r w:rsidR="00CD3D39">
        <w:rPr>
          <w:u w:val="single"/>
        </w:rPr>
        <w:t>crowd-out substance</w:t>
      </w:r>
      <w:r w:rsidR="00CD3D39" w:rsidRPr="00CD3D39">
        <w:t xml:space="preserve"> </w:t>
      </w:r>
      <w:r w:rsidR="00CD3D39">
        <w:t xml:space="preserve">— policy comparison </w:t>
      </w:r>
      <w:r w:rsidR="00FF416E">
        <w:t xml:space="preserve">is </w:t>
      </w:r>
      <w:r w:rsidR="00CD3D39">
        <w:t xml:space="preserve">more valuable than </w:t>
      </w:r>
      <w:r w:rsidR="00CD3D39" w:rsidRPr="00FF416E">
        <w:rPr>
          <w:u w:val="single"/>
        </w:rPr>
        <w:t>semantics</w:t>
      </w:r>
      <w:r w:rsidR="00CD3D39">
        <w:t xml:space="preserve">. </w:t>
      </w:r>
    </w:p>
    <w:p w14:paraId="7374AEED" w14:textId="77777777" w:rsidR="00413500" w:rsidRPr="00413500" w:rsidRDefault="00413500" w:rsidP="00413500"/>
    <w:p w14:paraId="29ABC584" w14:textId="3DC51858" w:rsidR="00FF416E" w:rsidRPr="00FF416E" w:rsidRDefault="00CD3D39" w:rsidP="00FF416E">
      <w:pPr>
        <w:pStyle w:val="Heading4"/>
      </w:pPr>
      <w:r>
        <w:t>They say “reject CP”</w:t>
      </w:r>
      <w:r w:rsidR="00FF416E">
        <w:t xml:space="preserve"> </w:t>
      </w:r>
      <w:r>
        <w:t>—</w:t>
      </w:r>
    </w:p>
    <w:p w14:paraId="402C89C3" w14:textId="27EB2C30" w:rsidR="00FF416E" w:rsidRPr="00FF416E" w:rsidRDefault="00CD3D39" w:rsidP="00CD3D39">
      <w:pPr>
        <w:pStyle w:val="Heading4"/>
      </w:pPr>
      <w:r>
        <w:t xml:space="preserve">1. </w:t>
      </w:r>
      <w:r w:rsidR="00FF416E" w:rsidRPr="003B597E">
        <w:rPr>
          <w:i/>
          <w:u w:val="single"/>
        </w:rPr>
        <w:t>Topic</w:t>
      </w:r>
      <w:r w:rsidR="00FF416E" w:rsidRPr="00FF416E">
        <w:rPr>
          <w:u w:val="single"/>
        </w:rPr>
        <w:t xml:space="preserve"> burden</w:t>
      </w:r>
      <w:r w:rsidR="00FF416E">
        <w:t xml:space="preserve"> — engagement debates necessitate QPQ discussion. Conditional and unconditional are </w:t>
      </w:r>
      <w:r w:rsidR="00FF416E">
        <w:rPr>
          <w:u w:val="single"/>
        </w:rPr>
        <w:t>mutually exclusive</w:t>
      </w:r>
      <w:r w:rsidR="00FF416E">
        <w:t xml:space="preserve"> options. </w:t>
      </w:r>
    </w:p>
    <w:p w14:paraId="2C5BB6ED" w14:textId="77777777" w:rsidR="00FF416E" w:rsidRDefault="00FF416E" w:rsidP="00FF416E">
      <w:r>
        <w:rPr>
          <w:rStyle w:val="StyleStyleBold12pt"/>
        </w:rPr>
        <w:t>Kim and Kang 9</w:t>
      </w:r>
      <w:r>
        <w:t xml:space="preserve"> — Sung Chull Kim, </w:t>
      </w:r>
      <w:r w:rsidRPr="00B2283B">
        <w:t>Professor of Northeast Asian Studies at the Hiroshima Peace Institute</w:t>
      </w:r>
      <w:r>
        <w:t xml:space="preserve">, </w:t>
      </w:r>
      <w:r w:rsidRPr="00B2283B">
        <w:t>and David C. Kang</w:t>
      </w:r>
      <w:r>
        <w:t xml:space="preserve">, </w:t>
      </w:r>
      <w:r w:rsidRPr="00B2283B">
        <w:t>Professor of International Relations and Business at the University of Southern California</w:t>
      </w:r>
      <w:r>
        <w:t>, 2009 (“</w:t>
      </w:r>
      <w:r w:rsidRPr="00B2283B">
        <w:t>Introduction: Engagement as a Viable Alternative to Coercion</w:t>
      </w:r>
      <w:r>
        <w:t xml:space="preserve">,” </w:t>
      </w:r>
      <w:r w:rsidRPr="00B2283B">
        <w:rPr>
          <w:i/>
        </w:rPr>
        <w:t>Engagement with North Korea: A Viable Alternative</w:t>
      </w:r>
      <w:r>
        <w:t xml:space="preserve">, Edited by </w:t>
      </w:r>
      <w:r w:rsidRPr="00EE2B40">
        <w:t>Sung Chull Kim</w:t>
      </w:r>
      <w:r>
        <w:t xml:space="preserve">, Published by SUNY Press, ISBN </w:t>
      </w:r>
      <w:r w:rsidRPr="00EE2B40">
        <w:t>1438427867</w:t>
      </w:r>
      <w:r>
        <w:t>, p. 9)</w:t>
      </w:r>
    </w:p>
    <w:p w14:paraId="55857230" w14:textId="66537487" w:rsidR="00FF416E" w:rsidRDefault="00FF416E" w:rsidP="00FF416E">
      <w:r w:rsidRPr="00EE2B40">
        <w:t xml:space="preserve">The five states, anchored by the Six-Party Talks, have had a common goal, the nuclear disarmament of North Korea. However, this goal is not the first priority of each state; each state has its own additional—sometimes more important—goals for engagement with North Korea. Accordingly, the type and the logic of each state's engagement strategy differ from those of every other state (see Table 1.1). In bilateral relations with North Korea, </w:t>
      </w:r>
      <w:r w:rsidRPr="00EE2B40">
        <w:rPr>
          <w:rStyle w:val="StyleBoldUnderline"/>
          <w:highlight w:val="yellow"/>
        </w:rPr>
        <w:t xml:space="preserve">there are </w:t>
      </w:r>
      <w:r w:rsidRPr="00EE2B40">
        <w:rPr>
          <w:rStyle w:val="Emphasis"/>
          <w:highlight w:val="yellow"/>
        </w:rPr>
        <w:t>specific and important differences</w:t>
      </w:r>
      <w:r w:rsidRPr="00EE2B40">
        <w:rPr>
          <w:rStyle w:val="StyleBoldUnderline"/>
          <w:highlight w:val="yellow"/>
        </w:rPr>
        <w:t xml:space="preserve"> within these two types of engagement: conditional and unconditional</w:t>
      </w:r>
      <w:r w:rsidRPr="00EE2B40">
        <w:t xml:space="preserve">. Japan takes a mostly coercive approach, and the United States maintains conditional engagement; China and Russia (and South Korea of the Roh administration) maintain unconditional engagement. The point is that all of </w:t>
      </w:r>
      <w:r w:rsidRPr="00EE2B40">
        <w:rPr>
          <w:rStyle w:val="StyleBoldUnderline"/>
          <w:highlight w:val="yellow"/>
        </w:rPr>
        <w:t xml:space="preserve">these different types of engagement are </w:t>
      </w:r>
      <w:r w:rsidRPr="00EE2B40">
        <w:rPr>
          <w:rStyle w:val="Emphasis"/>
          <w:highlight w:val="yellow"/>
        </w:rPr>
        <w:t>in tension with one another</w:t>
      </w:r>
      <w:r w:rsidRPr="00EE2B40">
        <w:t xml:space="preserve">. The five states' effort to remain in concert as they try to end North Korea's nuclear ambitions constitute a challenging issue. </w:t>
      </w:r>
    </w:p>
    <w:p w14:paraId="2AAA561B" w14:textId="77777777" w:rsidR="00413500" w:rsidRDefault="00413500" w:rsidP="00FF416E"/>
    <w:p w14:paraId="72CC19EA" w14:textId="0376603E" w:rsidR="00FF416E" w:rsidRDefault="00FF416E" w:rsidP="00CD3D39">
      <w:pPr>
        <w:pStyle w:val="Heading4"/>
      </w:pPr>
      <w:r>
        <w:t xml:space="preserve">2. </w:t>
      </w:r>
      <w:r w:rsidRPr="003B597E">
        <w:rPr>
          <w:i/>
          <w:u w:val="single"/>
        </w:rPr>
        <w:t>Aff</w:t>
      </w:r>
      <w:r w:rsidRPr="00FF416E">
        <w:rPr>
          <w:u w:val="single"/>
        </w:rPr>
        <w:t xml:space="preserve"> choice</w:t>
      </w:r>
      <w:r>
        <w:t xml:space="preserve"> — plan can specify QPQ. Condition counterplans are </w:t>
      </w:r>
      <w:r w:rsidRPr="00FF416E">
        <w:rPr>
          <w:u w:val="single"/>
        </w:rPr>
        <w:t>core neg ground</w:t>
      </w:r>
      <w:r>
        <w:t xml:space="preserve"> when aff specifies unconditional engagement — </w:t>
      </w:r>
      <w:r w:rsidRPr="00FF416E">
        <w:rPr>
          <w:u w:val="single"/>
        </w:rPr>
        <w:t>scholarly literature</w:t>
      </w:r>
      <w:r>
        <w:t xml:space="preserve"> supports.</w:t>
      </w:r>
    </w:p>
    <w:p w14:paraId="64EF91C5" w14:textId="77777777" w:rsidR="00FF416E" w:rsidRDefault="00FF416E" w:rsidP="00FF416E">
      <w:r w:rsidRPr="00495F69">
        <w:rPr>
          <w:rStyle w:val="StyleStyleBold12pt"/>
        </w:rPr>
        <w:t>Kahl and Brimley 8</w:t>
      </w:r>
      <w:r>
        <w:t xml:space="preserve"> — </w:t>
      </w:r>
      <w:r w:rsidRPr="00413500">
        <w:rPr>
          <w:highlight w:val="red"/>
        </w:rPr>
        <w:t>Colin Kahl</w:t>
      </w:r>
      <w:r>
        <w:t>, Assistant P</w:t>
      </w:r>
      <w:r w:rsidRPr="00495F69">
        <w:t>rofessor in the Security Studies P</w:t>
      </w:r>
      <w:r>
        <w:t xml:space="preserve">rogram at Georgetown University, </w:t>
      </w:r>
      <w:r w:rsidRPr="00495F69">
        <w:t xml:space="preserve">Fellow at </w:t>
      </w:r>
      <w:r>
        <w:t xml:space="preserve">the Center for a New American Security, holds a Ph.D. in Political Science from Columbia University, and Shawn Brimley, </w:t>
      </w:r>
      <w:r w:rsidRPr="00495F69">
        <w:t xml:space="preserve">Bacevich Fellow at </w:t>
      </w:r>
      <w:r>
        <w:t>the Center for a New American Security, 2008 (“</w:t>
      </w:r>
      <w:r w:rsidRPr="00495F69">
        <w:t>The Case for Conditional Engagement in Iraq</w:t>
      </w:r>
      <w:r>
        <w:t>,” Policy Brief — Center for a New American Security, March 6</w:t>
      </w:r>
      <w:r w:rsidRPr="00495F69">
        <w:rPr>
          <w:vertAlign w:val="superscript"/>
        </w:rPr>
        <w:t>th</w:t>
      </w:r>
      <w:r>
        <w:t xml:space="preserve">, Available Online at </w:t>
      </w:r>
      <w:r w:rsidRPr="00495F69">
        <w:t>http://www.cnas.org/node/155</w:t>
      </w:r>
      <w:r>
        <w:t>, Accessed 07-15-2013)</w:t>
      </w:r>
    </w:p>
    <w:p w14:paraId="6F56E62A" w14:textId="63B61556" w:rsidR="00FF416E" w:rsidRDefault="00FF416E" w:rsidP="00FF416E">
      <w:r w:rsidRPr="00495F69">
        <w:t xml:space="preserve">President </w:t>
      </w:r>
      <w:r w:rsidRPr="008D7068">
        <w:rPr>
          <w:rStyle w:val="StyleBoldUnderline"/>
          <w:highlight w:val="yellow"/>
        </w:rPr>
        <w:t xml:space="preserve">Bush and his successor have only </w:t>
      </w:r>
      <w:r w:rsidRPr="008D7068">
        <w:rPr>
          <w:rStyle w:val="Emphasis"/>
          <w:highlight w:val="yellow"/>
        </w:rPr>
        <w:t>three basic choices on strategy</w:t>
      </w:r>
      <w:r w:rsidRPr="00495F69">
        <w:t xml:space="preserve"> for Iraq: </w:t>
      </w:r>
      <w:r w:rsidRPr="008D7068">
        <w:rPr>
          <w:rStyle w:val="Emphasis"/>
          <w:highlight w:val="yellow"/>
        </w:rPr>
        <w:t>unconditional</w:t>
      </w:r>
      <w:r w:rsidRPr="008D7068">
        <w:rPr>
          <w:rStyle w:val="StyleBoldUnderline"/>
          <w:highlight w:val="yellow"/>
        </w:rPr>
        <w:t xml:space="preserve"> engagement, </w:t>
      </w:r>
      <w:r w:rsidRPr="008D7068">
        <w:rPr>
          <w:rStyle w:val="Emphasis"/>
          <w:highlight w:val="yellow"/>
        </w:rPr>
        <w:t>conditional</w:t>
      </w:r>
      <w:r w:rsidRPr="008D7068">
        <w:rPr>
          <w:rStyle w:val="StyleBoldUnderline"/>
          <w:highlight w:val="yellow"/>
        </w:rPr>
        <w:t xml:space="preserve"> engagement, or unconditional disengagement</w:t>
      </w:r>
      <w:r w:rsidRPr="00495F69">
        <w:t>.  Only a policy of conditional engagement can help translate recent security gains into something more sustainable.</w:t>
      </w:r>
    </w:p>
    <w:p w14:paraId="5B5D61AD" w14:textId="77777777" w:rsidR="00413500" w:rsidRPr="00FF416E" w:rsidRDefault="00413500" w:rsidP="00FF416E"/>
    <w:p w14:paraId="6D6A517C" w14:textId="5E67C038" w:rsidR="00FF416E" w:rsidRDefault="00FF416E" w:rsidP="00FF416E">
      <w:pPr>
        <w:pStyle w:val="Heading4"/>
      </w:pPr>
      <w:r>
        <w:t xml:space="preserve">3. </w:t>
      </w:r>
      <w:r w:rsidRPr="00FF416E">
        <w:rPr>
          <w:u w:val="single"/>
        </w:rPr>
        <w:t>Functional limits</w:t>
      </w:r>
      <w:r>
        <w:t xml:space="preserve"> — topic is </w:t>
      </w:r>
      <w:r w:rsidRPr="003B597E">
        <w:rPr>
          <w:u w:val="single"/>
        </w:rPr>
        <w:t>too broad</w:t>
      </w:r>
      <w:r>
        <w:t xml:space="preserve"> without credible threat of QPQ. </w:t>
      </w:r>
      <w:r w:rsidR="003B597E">
        <w:t xml:space="preserve">Protect neg ground — preparation already </w:t>
      </w:r>
      <w:r w:rsidR="003B597E" w:rsidRPr="003B597E">
        <w:rPr>
          <w:u w:val="single"/>
        </w:rPr>
        <w:t>stretched thin</w:t>
      </w:r>
      <w:r w:rsidR="003B597E">
        <w:t xml:space="preserve"> because of country diversity and weak definitions of “economic engagement”. </w:t>
      </w:r>
    </w:p>
    <w:p w14:paraId="4D460394" w14:textId="77777777" w:rsidR="00413500" w:rsidRPr="00413500" w:rsidRDefault="00413500" w:rsidP="00413500"/>
    <w:p w14:paraId="0148CB0B" w14:textId="12041970" w:rsidR="00FF416E" w:rsidRDefault="00506334" w:rsidP="00CD3D39">
      <w:pPr>
        <w:pStyle w:val="Heading4"/>
      </w:pPr>
      <w:r>
        <w:t>4.</w:t>
      </w:r>
      <w:r w:rsidR="00FF416E">
        <w:t xml:space="preserve"> </w:t>
      </w:r>
      <w:r w:rsidR="00FF416E" w:rsidRPr="003B597E">
        <w:rPr>
          <w:u w:val="single"/>
        </w:rPr>
        <w:t xml:space="preserve">Disads </w:t>
      </w:r>
      <w:r w:rsidR="00FF416E" w:rsidRPr="003B597E">
        <w:rPr>
          <w:i/>
          <w:u w:val="single"/>
        </w:rPr>
        <w:t>not</w:t>
      </w:r>
      <w:r w:rsidR="00FF416E" w:rsidRPr="003B597E">
        <w:rPr>
          <w:u w:val="single"/>
        </w:rPr>
        <w:t xml:space="preserve"> sufficient</w:t>
      </w:r>
      <w:r w:rsidR="00FF416E">
        <w:t xml:space="preserve"> — </w:t>
      </w:r>
      <w:r w:rsidR="003B597E">
        <w:t xml:space="preserve">impacts don’t outweigh case. Only </w:t>
      </w:r>
      <w:r w:rsidR="003B597E" w:rsidRPr="003B597E">
        <w:rPr>
          <w:u w:val="single"/>
        </w:rPr>
        <w:t>counterplans</w:t>
      </w:r>
      <w:r w:rsidR="003B597E">
        <w:t xml:space="preserve"> effectively telescope debates onto </w:t>
      </w:r>
      <w:r w:rsidR="003B597E" w:rsidRPr="003B597E">
        <w:rPr>
          <w:u w:val="single"/>
        </w:rPr>
        <w:t>core question</w:t>
      </w:r>
      <w:r w:rsidR="003B597E">
        <w:t xml:space="preserve"> of conditional vs. unconditional engagement. </w:t>
      </w:r>
    </w:p>
    <w:p w14:paraId="42509AE7" w14:textId="77777777" w:rsidR="00413500" w:rsidRPr="00413500" w:rsidRDefault="00413500" w:rsidP="00413500"/>
    <w:p w14:paraId="52FF61FB" w14:textId="44123ECA" w:rsidR="00A61208" w:rsidRDefault="00506334" w:rsidP="003B597E">
      <w:pPr>
        <w:pStyle w:val="Heading4"/>
      </w:pPr>
      <w:r>
        <w:t>5</w:t>
      </w:r>
      <w:r w:rsidR="003B597E">
        <w:t xml:space="preserve">. </w:t>
      </w:r>
      <w:r w:rsidR="003B597E" w:rsidRPr="003B597E">
        <w:rPr>
          <w:u w:val="single"/>
        </w:rPr>
        <w:t xml:space="preserve">Race to the </w:t>
      </w:r>
      <w:r w:rsidR="003B597E" w:rsidRPr="003B597E">
        <w:rPr>
          <w:i/>
          <w:u w:val="single"/>
        </w:rPr>
        <w:t>top</w:t>
      </w:r>
      <w:r w:rsidR="003B597E">
        <w:t xml:space="preserve"> — </w:t>
      </w:r>
      <w:r w:rsidR="003B597E" w:rsidRPr="003B597E">
        <w:rPr>
          <w:i/>
          <w:u w:val="single"/>
        </w:rPr>
        <w:t>s</w:t>
      </w:r>
      <w:r w:rsidR="00FF416E" w:rsidRPr="003B597E">
        <w:rPr>
          <w:i/>
          <w:u w:val="single"/>
        </w:rPr>
        <w:t>olvency advocate</w:t>
      </w:r>
      <w:r w:rsidR="003B597E" w:rsidRPr="003B597E">
        <w:rPr>
          <w:i/>
          <w:u w:val="single"/>
        </w:rPr>
        <w:t>s</w:t>
      </w:r>
      <w:r w:rsidR="003B597E">
        <w:t xml:space="preserve"> limit QPQ potential and force </w:t>
      </w:r>
      <w:r w:rsidR="003B597E" w:rsidRPr="003B597E">
        <w:rPr>
          <w:u w:val="single"/>
        </w:rPr>
        <w:t>aff innovation</w:t>
      </w:r>
      <w:r w:rsidR="003B597E">
        <w:t xml:space="preserve"> on “</w:t>
      </w:r>
      <w:r w:rsidR="003B597E" w:rsidRPr="003B597E">
        <w:rPr>
          <w:i/>
        </w:rPr>
        <w:t>unconditional key</w:t>
      </w:r>
      <w:r w:rsidR="003B597E">
        <w:t xml:space="preserve">” advantages. Neg not responsible for </w:t>
      </w:r>
      <w:r w:rsidR="003B597E">
        <w:rPr>
          <w:u w:val="single"/>
        </w:rPr>
        <w:t>all</w:t>
      </w:r>
      <w:r w:rsidR="003B597E">
        <w:t xml:space="preserve"> plan-contingent counterplans — </w:t>
      </w:r>
      <w:r w:rsidR="003B597E" w:rsidRPr="003B597E">
        <w:rPr>
          <w:u w:val="single"/>
        </w:rPr>
        <w:t>narrow exception</w:t>
      </w:r>
      <w:r w:rsidR="003B597E">
        <w:t xml:space="preserve"> for QPQ </w:t>
      </w:r>
      <w:r w:rsidR="00CE636D">
        <w:t xml:space="preserve">is </w:t>
      </w:r>
      <w:r w:rsidR="003B597E">
        <w:t xml:space="preserve">best </w:t>
      </w:r>
      <w:r w:rsidR="003B597E" w:rsidRPr="003B597E">
        <w:rPr>
          <w:u w:val="single"/>
        </w:rPr>
        <w:t>middle ground</w:t>
      </w:r>
      <w:r w:rsidR="003B597E">
        <w:t xml:space="preserve">. </w:t>
      </w:r>
    </w:p>
    <w:p w14:paraId="57EAF4D5" w14:textId="77777777" w:rsidR="008D7068" w:rsidRPr="008D7068" w:rsidRDefault="008D7068" w:rsidP="008D7068"/>
    <w:p w14:paraId="2B65C70E" w14:textId="186AC89F" w:rsidR="008D7068" w:rsidRDefault="000255CD" w:rsidP="008D7068">
      <w:pPr>
        <w:pStyle w:val="Heading1"/>
      </w:pPr>
      <w:r>
        <w:t>Activity</w:t>
      </w:r>
      <w:r w:rsidR="008D7068">
        <w:t xml:space="preserve"> #2 — QPQ Plan vs. Unconditional CP</w:t>
      </w:r>
    </w:p>
    <w:p w14:paraId="1B78CCAA" w14:textId="77777777" w:rsidR="00D80079" w:rsidRDefault="00D80079" w:rsidP="00D80079">
      <w:pPr>
        <w:pStyle w:val="Heading2"/>
      </w:pPr>
      <w:r>
        <w:t>Setup</w:t>
      </w:r>
    </w:p>
    <w:p w14:paraId="04505886" w14:textId="77777777" w:rsidR="00D80079" w:rsidRDefault="00D80079" w:rsidP="00D80079">
      <w:pPr>
        <w:pStyle w:val="Heading3"/>
      </w:pPr>
      <w:r>
        <w:t>Plan</w:t>
      </w:r>
    </w:p>
    <w:p w14:paraId="5D879BC7" w14:textId="367015F6" w:rsidR="00413500" w:rsidRDefault="00413500" w:rsidP="00413500">
      <w:pPr>
        <w:rPr>
          <w:rFonts w:eastAsiaTheme="majorEastAsia" w:cstheme="majorBidi"/>
          <w:b/>
          <w:iCs/>
          <w:sz w:val="26"/>
        </w:rPr>
      </w:pPr>
      <w:r w:rsidRPr="00413500">
        <w:rPr>
          <w:rFonts w:eastAsiaTheme="majorEastAsia" w:cstheme="majorBidi"/>
          <w:b/>
          <w:iCs/>
          <w:sz w:val="26"/>
        </w:rPr>
        <w:t xml:space="preserve">The United States federal government should offer non-discriminatory and transparent CFIUS reviews of investment projects from China </w:t>
      </w:r>
      <w:r>
        <w:rPr>
          <w:rFonts w:eastAsiaTheme="majorEastAsia" w:cstheme="majorBidi"/>
          <w:b/>
          <w:iCs/>
          <w:sz w:val="26"/>
        </w:rPr>
        <w:t>if and only if China</w:t>
      </w:r>
      <w:r w:rsidRPr="00413500">
        <w:rPr>
          <w:rFonts w:eastAsiaTheme="majorEastAsia" w:cstheme="majorBidi"/>
          <w:b/>
          <w:iCs/>
          <w:sz w:val="26"/>
        </w:rPr>
        <w:t xml:space="preserve"> further narrow</w:t>
      </w:r>
      <w:r>
        <w:rPr>
          <w:rFonts w:eastAsiaTheme="majorEastAsia" w:cstheme="majorBidi"/>
          <w:b/>
          <w:iCs/>
          <w:sz w:val="26"/>
        </w:rPr>
        <w:t>s</w:t>
      </w:r>
      <w:r w:rsidRPr="00413500">
        <w:rPr>
          <w:rFonts w:eastAsiaTheme="majorEastAsia" w:cstheme="majorBidi"/>
          <w:b/>
          <w:iCs/>
          <w:sz w:val="26"/>
        </w:rPr>
        <w:t xml:space="preserve"> its “negative list” of sectors exempt from a Bilateral Investment Treaty with the United States.</w:t>
      </w:r>
    </w:p>
    <w:p w14:paraId="050741BB" w14:textId="77777777" w:rsidR="00413500" w:rsidRPr="00413500" w:rsidRDefault="00413500" w:rsidP="00413500">
      <w:pPr>
        <w:rPr>
          <w:rFonts w:eastAsiaTheme="majorEastAsia" w:cstheme="majorBidi"/>
          <w:b/>
          <w:iCs/>
          <w:sz w:val="26"/>
        </w:rPr>
      </w:pPr>
    </w:p>
    <w:p w14:paraId="72397322" w14:textId="77777777" w:rsidR="00D80079" w:rsidRDefault="00D80079" w:rsidP="00D80079">
      <w:pPr>
        <w:pStyle w:val="Heading3"/>
      </w:pPr>
      <w:r>
        <w:t>Counterplan</w:t>
      </w:r>
    </w:p>
    <w:p w14:paraId="52BED84A" w14:textId="77777777" w:rsidR="00413500" w:rsidRDefault="00413500" w:rsidP="00413500">
      <w:r w:rsidRPr="00413500">
        <w:rPr>
          <w:rFonts w:eastAsiaTheme="majorEastAsia" w:cstheme="majorBidi"/>
          <w:b/>
          <w:iCs/>
          <w:sz w:val="26"/>
        </w:rPr>
        <w:t>The United States federal government should offer non-discriminatory and transparent CFIUS reviews of investment projects from China</w:t>
      </w:r>
      <w:r>
        <w:rPr>
          <w:rFonts w:eastAsiaTheme="majorEastAsia" w:cstheme="majorBidi"/>
          <w:b/>
          <w:iCs/>
          <w:sz w:val="26"/>
        </w:rPr>
        <w:t>.</w:t>
      </w:r>
    </w:p>
    <w:p w14:paraId="04745947" w14:textId="0090A294" w:rsidR="00413500" w:rsidRDefault="00413500" w:rsidP="00413500">
      <w:pPr>
        <w:pStyle w:val="Heading4"/>
      </w:pPr>
      <w:r>
        <w:t>Unconditional engagement is best — China will reject QPQ offers. [card]</w:t>
      </w:r>
    </w:p>
    <w:p w14:paraId="47B9B2ED" w14:textId="77777777" w:rsidR="00413500" w:rsidRPr="00413500" w:rsidRDefault="00413500" w:rsidP="00413500"/>
    <w:p w14:paraId="43E2EE7C" w14:textId="77777777" w:rsidR="00D80079" w:rsidRDefault="00D80079" w:rsidP="00D80079">
      <w:pPr>
        <w:pStyle w:val="Heading3"/>
      </w:pPr>
      <w:r>
        <w:t>Speech Order/Times</w:t>
      </w:r>
    </w:p>
    <w:p w14:paraId="73E3E987" w14:textId="77777777" w:rsidR="00D80079" w:rsidRDefault="00D80079" w:rsidP="00D80079">
      <w:pPr>
        <w:pStyle w:val="Heading4"/>
      </w:pPr>
      <w:r>
        <w:t>2AC — read the block</w:t>
      </w:r>
    </w:p>
    <w:p w14:paraId="0982E21F" w14:textId="77777777" w:rsidR="00D80079" w:rsidRDefault="00D80079" w:rsidP="00D80079">
      <w:pPr>
        <w:pStyle w:val="Heading4"/>
      </w:pPr>
      <w:r>
        <w:t>2NC — read the block</w:t>
      </w:r>
    </w:p>
    <w:p w14:paraId="7D297F52" w14:textId="77777777" w:rsidR="00D80079" w:rsidRDefault="00D80079" w:rsidP="00D80079">
      <w:pPr>
        <w:pStyle w:val="Heading4"/>
      </w:pPr>
      <w:r>
        <w:t>1AR — 1:00</w:t>
      </w:r>
    </w:p>
    <w:p w14:paraId="3C06789B" w14:textId="0344FDFF" w:rsidR="00D80079" w:rsidRDefault="00CE636D" w:rsidP="00D80079">
      <w:pPr>
        <w:pStyle w:val="Heading4"/>
      </w:pPr>
      <w:r>
        <w:t>2NR — 1:30</w:t>
      </w:r>
    </w:p>
    <w:p w14:paraId="5F4DAA0C" w14:textId="4BEFABDA" w:rsidR="00D80079" w:rsidRDefault="00CE636D" w:rsidP="00D80079">
      <w:pPr>
        <w:pStyle w:val="Heading4"/>
      </w:pPr>
      <w:r>
        <w:t>2AR — 1:30</w:t>
      </w:r>
    </w:p>
    <w:p w14:paraId="41818319" w14:textId="77777777" w:rsidR="00D80079" w:rsidRDefault="00D80079" w:rsidP="00D80079"/>
    <w:p w14:paraId="208F2FC6" w14:textId="77777777" w:rsidR="00D80079" w:rsidRDefault="00D80079" w:rsidP="00D80079">
      <w:pPr>
        <w:pStyle w:val="Heading2"/>
      </w:pPr>
      <w:r>
        <w:t>Blocks</w:t>
      </w:r>
    </w:p>
    <w:p w14:paraId="302882AB" w14:textId="77777777" w:rsidR="00D80079" w:rsidRDefault="00D80079" w:rsidP="00D80079">
      <w:pPr>
        <w:pStyle w:val="Heading3"/>
      </w:pPr>
      <w:r>
        <w:t>2AC</w:t>
      </w:r>
    </w:p>
    <w:p w14:paraId="300E5115" w14:textId="6B8876F8" w:rsidR="003B597E" w:rsidRDefault="003B597E" w:rsidP="007B75D5">
      <w:pPr>
        <w:pStyle w:val="Heading4"/>
      </w:pPr>
      <w:r>
        <w:t xml:space="preserve">1. Permute: do </w:t>
      </w:r>
      <w:r w:rsidRPr="007E3E14">
        <w:rPr>
          <w:u w:val="single"/>
        </w:rPr>
        <w:t>both</w:t>
      </w:r>
      <w:r>
        <w:t xml:space="preserve">. </w:t>
      </w:r>
      <w:r w:rsidRPr="007E3E14">
        <w:rPr>
          <w:u w:val="single"/>
        </w:rPr>
        <w:t>Simultaneous</w:t>
      </w:r>
      <w:r>
        <w:t xml:space="preserve"> enactment solves: if </w:t>
      </w:r>
      <w:r w:rsidR="00413500">
        <w:t>China</w:t>
      </w:r>
      <w:r>
        <w:t xml:space="preserve"> </w:t>
      </w:r>
      <w:r w:rsidR="007B75D5">
        <w:t>won’t</w:t>
      </w:r>
      <w:r>
        <w:t xml:space="preserve"> </w:t>
      </w:r>
      <w:r w:rsidR="00212DE0">
        <w:t xml:space="preserve">reduce </w:t>
      </w:r>
      <w:r w:rsidR="00413500">
        <w:t>the negative list for CFIUS reform</w:t>
      </w:r>
      <w:r>
        <w:t xml:space="preserve">, perm </w:t>
      </w:r>
      <w:r w:rsidR="007B75D5" w:rsidRPr="007B75D5">
        <w:rPr>
          <w:i/>
          <w:u w:val="single"/>
        </w:rPr>
        <w:t>functionally</w:t>
      </w:r>
      <w:r w:rsidR="007B75D5">
        <w:t xml:space="preserve"> enacts counterplan</w:t>
      </w:r>
      <w:r w:rsidR="007B75D5" w:rsidRPr="007B75D5">
        <w:t xml:space="preserve"> </w:t>
      </w:r>
      <w:r>
        <w:t xml:space="preserve">— </w:t>
      </w:r>
      <w:r w:rsidR="007B75D5">
        <w:t xml:space="preserve">but perm </w:t>
      </w:r>
      <w:r w:rsidR="007B75D5" w:rsidRPr="007B75D5">
        <w:rPr>
          <w:u w:val="single"/>
        </w:rPr>
        <w:t>best</w:t>
      </w:r>
      <w:r w:rsidR="007B75D5">
        <w:t xml:space="preserve"> because it gives </w:t>
      </w:r>
      <w:r w:rsidR="00413500">
        <w:t>China</w:t>
      </w:r>
      <w:r w:rsidR="007B75D5">
        <w:t xml:space="preserve"> a </w:t>
      </w:r>
      <w:r w:rsidR="007B75D5" w:rsidRPr="007B75D5">
        <w:rPr>
          <w:i/>
          <w:u w:val="single"/>
        </w:rPr>
        <w:t>chance</w:t>
      </w:r>
      <w:r w:rsidR="007B75D5">
        <w:t xml:space="preserve"> to agree</w:t>
      </w:r>
      <w:r>
        <w:t xml:space="preserve">.  </w:t>
      </w:r>
    </w:p>
    <w:p w14:paraId="036AA33D" w14:textId="77777777" w:rsidR="00413500" w:rsidRPr="00413500" w:rsidRDefault="00413500" w:rsidP="00413500"/>
    <w:p w14:paraId="54E73D9F" w14:textId="12A46402" w:rsidR="00A61208" w:rsidRPr="00A61208" w:rsidRDefault="00A61208" w:rsidP="007B75D5">
      <w:pPr>
        <w:pStyle w:val="Heading4"/>
      </w:pPr>
      <w:r>
        <w:t xml:space="preserve">2. Permute: do </w:t>
      </w:r>
      <w:r w:rsidRPr="007E3E14">
        <w:rPr>
          <w:u w:val="single"/>
        </w:rPr>
        <w:t>counterplan</w:t>
      </w:r>
      <w:r>
        <w:t xml:space="preserve">. Doesn’t </w:t>
      </w:r>
      <w:r w:rsidRPr="007E3E14">
        <w:rPr>
          <w:u w:val="single"/>
        </w:rPr>
        <w:t>sever</w:t>
      </w:r>
      <w:r>
        <w:t xml:space="preserve"> — not </w:t>
      </w:r>
      <w:r w:rsidR="00190338">
        <w:rPr>
          <w:i/>
          <w:u w:val="single"/>
        </w:rPr>
        <w:t>functionally</w:t>
      </w:r>
      <w:r w:rsidR="007B75D5">
        <w:t xml:space="preserve"> competitive. Removing QPQ is </w:t>
      </w:r>
      <w:r w:rsidR="007B75D5">
        <w:rPr>
          <w:u w:val="single"/>
        </w:rPr>
        <w:t>plan-plus</w:t>
      </w:r>
      <w:r w:rsidR="007B75D5">
        <w:t xml:space="preserve">: counterplan </w:t>
      </w:r>
      <w:r w:rsidR="00413500">
        <w:t>reforms CFIUS review</w:t>
      </w:r>
      <w:r w:rsidR="007B75D5">
        <w:t xml:space="preserve"> in all circumstances plan does, </w:t>
      </w:r>
      <w:r w:rsidR="007B75D5" w:rsidRPr="007B75D5">
        <w:rPr>
          <w:i/>
          <w:u w:val="single"/>
        </w:rPr>
        <w:t>plus more</w:t>
      </w:r>
      <w:r w:rsidR="007B75D5">
        <w:t xml:space="preserve"> — doesn’t disprove plan </w:t>
      </w:r>
      <w:r w:rsidR="007B75D5">
        <w:rPr>
          <w:i/>
          <w:u w:val="single"/>
        </w:rPr>
        <w:t>should</w:t>
      </w:r>
      <w:r w:rsidR="007B75D5">
        <w:t xml:space="preserve"> be enacted. </w:t>
      </w:r>
    </w:p>
    <w:p w14:paraId="1D299564" w14:textId="77777777" w:rsidR="00D80079" w:rsidRDefault="00D80079" w:rsidP="00D80079"/>
    <w:p w14:paraId="5F54EACD" w14:textId="77777777" w:rsidR="00D80079" w:rsidRDefault="00D80079" w:rsidP="00D80079">
      <w:pPr>
        <w:pStyle w:val="Heading3"/>
      </w:pPr>
      <w:r>
        <w:t>2NC</w:t>
      </w:r>
    </w:p>
    <w:p w14:paraId="56D526B4" w14:textId="7ACD14DE" w:rsidR="007B75D5" w:rsidRDefault="007B75D5" w:rsidP="007B75D5">
      <w:pPr>
        <w:pStyle w:val="Heading4"/>
      </w:pPr>
      <w:r>
        <w:t>They say “do both” —</w:t>
      </w:r>
    </w:p>
    <w:p w14:paraId="7F0EEDFE" w14:textId="48D22FB6" w:rsidR="007B75D5" w:rsidRDefault="007B75D5" w:rsidP="007B75D5">
      <w:pPr>
        <w:pStyle w:val="Heading4"/>
      </w:pPr>
      <w:r>
        <w:t xml:space="preserve">1. Links to </w:t>
      </w:r>
      <w:r>
        <w:rPr>
          <w:u w:val="single"/>
        </w:rPr>
        <w:t>Backlash</w:t>
      </w:r>
      <w:r w:rsidRPr="007B75D5">
        <w:rPr>
          <w:u w:val="single"/>
        </w:rPr>
        <w:t xml:space="preserve"> DA</w:t>
      </w:r>
      <w:r>
        <w:t xml:space="preserve"> — </w:t>
      </w:r>
      <w:r w:rsidR="00413500">
        <w:t>China</w:t>
      </w:r>
      <w:r>
        <w:t xml:space="preserve"> will use QPQ </w:t>
      </w:r>
      <w:r w:rsidRPr="007B75D5">
        <w:rPr>
          <w:i/>
          <w:u w:val="single"/>
        </w:rPr>
        <w:t>offer</w:t>
      </w:r>
      <w:r>
        <w:t xml:space="preserve"> to solidify anti-American narrative.</w:t>
      </w:r>
    </w:p>
    <w:p w14:paraId="7B326F5C" w14:textId="77777777" w:rsidR="00413500" w:rsidRPr="00413500" w:rsidRDefault="00413500" w:rsidP="00413500"/>
    <w:p w14:paraId="48A2CB2C" w14:textId="427D29F7" w:rsidR="007B75D5" w:rsidRDefault="007B75D5" w:rsidP="007B75D5">
      <w:pPr>
        <w:pStyle w:val="Heading4"/>
      </w:pPr>
      <w:r>
        <w:t xml:space="preserve">2. </w:t>
      </w:r>
      <w:r w:rsidRPr="007B75D5">
        <w:rPr>
          <w:u w:val="single"/>
        </w:rPr>
        <w:t xml:space="preserve">Presumption </w:t>
      </w:r>
      <w:r w:rsidRPr="007B75D5">
        <w:rPr>
          <w:i/>
          <w:u w:val="single"/>
        </w:rPr>
        <w:t>neg</w:t>
      </w:r>
      <w:r>
        <w:t xml:space="preserve"> — counterplan is </w:t>
      </w:r>
      <w:r w:rsidRPr="007B75D5">
        <w:rPr>
          <w:u w:val="single"/>
        </w:rPr>
        <w:t>less change</w:t>
      </w:r>
      <w:r>
        <w:t xml:space="preserve"> because it doesn’t </w:t>
      </w:r>
      <w:r w:rsidR="001D5C2F" w:rsidRPr="001D5C2F">
        <w:rPr>
          <w:i/>
        </w:rPr>
        <w:t>offer</w:t>
      </w:r>
      <w:r w:rsidR="001D5C2F">
        <w:t xml:space="preserve"> or </w:t>
      </w:r>
      <w:r w:rsidR="001D5C2F" w:rsidRPr="001D5C2F">
        <w:rPr>
          <w:i/>
        </w:rPr>
        <w:t>negotiate</w:t>
      </w:r>
      <w:r w:rsidR="001D5C2F">
        <w:t xml:space="preserve">. </w:t>
      </w:r>
    </w:p>
    <w:p w14:paraId="56BFC232" w14:textId="77777777" w:rsidR="00413500" w:rsidRPr="00413500" w:rsidRDefault="00413500" w:rsidP="00413500"/>
    <w:p w14:paraId="41BF5DFA" w14:textId="27E82F45" w:rsidR="007B75D5" w:rsidRDefault="007B75D5" w:rsidP="007B75D5">
      <w:pPr>
        <w:pStyle w:val="Heading4"/>
      </w:pPr>
      <w:r>
        <w:t>They say “do counterplan” —</w:t>
      </w:r>
    </w:p>
    <w:p w14:paraId="0CB076AC" w14:textId="1589CD5C" w:rsidR="001D5C2F" w:rsidRDefault="007B75D5" w:rsidP="007B75D5">
      <w:pPr>
        <w:pStyle w:val="Heading4"/>
      </w:pPr>
      <w:r>
        <w:t xml:space="preserve">1. </w:t>
      </w:r>
      <w:r w:rsidRPr="001D5C2F">
        <w:t>Severs</w:t>
      </w:r>
      <w:r>
        <w:t xml:space="preserve"> </w:t>
      </w:r>
      <w:r w:rsidRPr="001D5C2F">
        <w:rPr>
          <w:i/>
          <w:u w:val="single"/>
        </w:rPr>
        <w:t>plan text</w:t>
      </w:r>
      <w:r>
        <w:t xml:space="preserve"> — counterplan is </w:t>
      </w:r>
      <w:r>
        <w:rPr>
          <w:u w:val="single"/>
        </w:rPr>
        <w:t>plan-minus</w:t>
      </w:r>
      <w:r w:rsidR="001D5C2F">
        <w:t xml:space="preserve"> — it </w:t>
      </w:r>
      <w:r w:rsidR="001D5C2F" w:rsidRPr="001D5C2F">
        <w:rPr>
          <w:i/>
        </w:rPr>
        <w:t>excludes</w:t>
      </w:r>
      <w:r w:rsidR="001D5C2F">
        <w:t xml:space="preserve"> the </w:t>
      </w:r>
      <w:r w:rsidR="001D5C2F" w:rsidRPr="001D5C2F">
        <w:rPr>
          <w:u w:val="single"/>
        </w:rPr>
        <w:t>offer</w:t>
      </w:r>
      <w:r w:rsidR="001D5C2F">
        <w:t xml:space="preserve"> and </w:t>
      </w:r>
      <w:r w:rsidR="001D5C2F" w:rsidRPr="001D5C2F">
        <w:rPr>
          <w:u w:val="single"/>
        </w:rPr>
        <w:t>negotiations</w:t>
      </w:r>
      <w:r w:rsidR="001D5C2F">
        <w:t xml:space="preserve">. </w:t>
      </w:r>
      <w:r>
        <w:t xml:space="preserve"> </w:t>
      </w:r>
      <w:r w:rsidR="001D5C2F">
        <w:t xml:space="preserve">Textual competition </w:t>
      </w:r>
      <w:r w:rsidR="001D5C2F">
        <w:rPr>
          <w:u w:val="single"/>
        </w:rPr>
        <w:t>sufficient</w:t>
      </w:r>
      <w:r w:rsidR="001D5C2F">
        <w:t xml:space="preserve"> — aff burden to defend plan necessary to ensure </w:t>
      </w:r>
      <w:r w:rsidR="001D5C2F" w:rsidRPr="001D5C2F">
        <w:rPr>
          <w:u w:val="single"/>
        </w:rPr>
        <w:t>stability</w:t>
      </w:r>
      <w:r w:rsidR="001D5C2F">
        <w:t xml:space="preserve"> and </w:t>
      </w:r>
      <w:r w:rsidR="001D5C2F" w:rsidRPr="001D5C2F">
        <w:rPr>
          <w:u w:val="single"/>
        </w:rPr>
        <w:t>clash</w:t>
      </w:r>
      <w:r w:rsidR="001D5C2F">
        <w:t xml:space="preserve">. </w:t>
      </w:r>
    </w:p>
    <w:p w14:paraId="62980A0D" w14:textId="77777777" w:rsidR="00413500" w:rsidRPr="00413500" w:rsidRDefault="00413500" w:rsidP="00413500"/>
    <w:p w14:paraId="25F8E55F" w14:textId="55E0AAC9" w:rsidR="001D5C2F" w:rsidRPr="00FF416E" w:rsidRDefault="001D5C2F" w:rsidP="001D5C2F">
      <w:pPr>
        <w:pStyle w:val="Heading4"/>
      </w:pPr>
      <w:r>
        <w:t xml:space="preserve">2. </w:t>
      </w:r>
      <w:r w:rsidRPr="001D5C2F">
        <w:t>Severs</w:t>
      </w:r>
      <w:r>
        <w:t xml:space="preserve"> </w:t>
      </w:r>
      <w:r w:rsidRPr="001D5C2F">
        <w:rPr>
          <w:i/>
          <w:u w:val="single"/>
        </w:rPr>
        <w:t>policy</w:t>
      </w:r>
      <w:r>
        <w:rPr>
          <w:i/>
          <w:u w:val="single"/>
        </w:rPr>
        <w:t xml:space="preserve"> function</w:t>
      </w:r>
      <w:r>
        <w:t xml:space="preserve"> — it’s a </w:t>
      </w:r>
      <w:r>
        <w:rPr>
          <w:u w:val="single"/>
        </w:rPr>
        <w:t>topic burden</w:t>
      </w:r>
      <w:r>
        <w:t xml:space="preserve">: engagement debates necessitate QPQ discussion. Conditional and unconditional are </w:t>
      </w:r>
      <w:r>
        <w:rPr>
          <w:u w:val="single"/>
        </w:rPr>
        <w:t>mutually exclusive</w:t>
      </w:r>
      <w:r>
        <w:t xml:space="preserve"> options. </w:t>
      </w:r>
    </w:p>
    <w:p w14:paraId="58842E79" w14:textId="77777777" w:rsidR="001D5C2F" w:rsidRDefault="001D5C2F" w:rsidP="001D5C2F">
      <w:r>
        <w:rPr>
          <w:rStyle w:val="StyleStyleBold12pt"/>
        </w:rPr>
        <w:t>Kim and Kang 9</w:t>
      </w:r>
      <w:r>
        <w:t xml:space="preserve"> — Sung Chull Kim, </w:t>
      </w:r>
      <w:r w:rsidRPr="00B2283B">
        <w:t>Professor of Northeast Asian Studies at the Hiroshima Peace Institute</w:t>
      </w:r>
      <w:r>
        <w:t xml:space="preserve">, </w:t>
      </w:r>
      <w:r w:rsidRPr="00B2283B">
        <w:t>and David C. Kang</w:t>
      </w:r>
      <w:r>
        <w:t xml:space="preserve">, </w:t>
      </w:r>
      <w:r w:rsidRPr="00B2283B">
        <w:t>Professor of International Relations and Business at the University of Southern California</w:t>
      </w:r>
      <w:r>
        <w:t>, 2009 (“</w:t>
      </w:r>
      <w:r w:rsidRPr="00B2283B">
        <w:t>Introduction: Engagement as a Viable Alternative to Coercion</w:t>
      </w:r>
      <w:r>
        <w:t xml:space="preserve">,” </w:t>
      </w:r>
      <w:r w:rsidRPr="00B2283B">
        <w:rPr>
          <w:i/>
        </w:rPr>
        <w:t>Engagement with North Korea: A Viable Alternative</w:t>
      </w:r>
      <w:r>
        <w:t xml:space="preserve">, Edited by </w:t>
      </w:r>
      <w:r w:rsidRPr="00EE2B40">
        <w:t>Sung Chull Kim</w:t>
      </w:r>
      <w:r>
        <w:t xml:space="preserve">, Published by SUNY Press, ISBN </w:t>
      </w:r>
      <w:r w:rsidRPr="00EE2B40">
        <w:t>1438427867</w:t>
      </w:r>
      <w:r>
        <w:t>, p. 9)</w:t>
      </w:r>
    </w:p>
    <w:p w14:paraId="61F7C44D" w14:textId="686C781A" w:rsidR="001D5C2F" w:rsidRDefault="001D5C2F" w:rsidP="001D5C2F">
      <w:r w:rsidRPr="00EE2B40">
        <w:t xml:space="preserve">The five states, anchored by the Six-Party Talks, have had a common goal, the nuclear disarmament of North Korea. However, this goal is not the first priority of each state; each state has its own additional—sometimes more important—goals for engagement with North Korea. Accordingly, the type and the logic of each state's engagement strategy differ from those of every other state (see Table 1.1). In bilateral relations with North Korea, </w:t>
      </w:r>
      <w:r w:rsidRPr="00EE2B40">
        <w:rPr>
          <w:rStyle w:val="StyleBoldUnderline"/>
          <w:highlight w:val="yellow"/>
        </w:rPr>
        <w:t xml:space="preserve">there are </w:t>
      </w:r>
      <w:r w:rsidRPr="00EE2B40">
        <w:rPr>
          <w:rStyle w:val="Emphasis"/>
          <w:highlight w:val="yellow"/>
        </w:rPr>
        <w:t>specific and important differences</w:t>
      </w:r>
      <w:r w:rsidRPr="00EE2B40">
        <w:rPr>
          <w:rStyle w:val="StyleBoldUnderline"/>
          <w:highlight w:val="yellow"/>
        </w:rPr>
        <w:t xml:space="preserve"> within these two types of engagement: conditional and unconditional</w:t>
      </w:r>
      <w:r w:rsidRPr="00EE2B40">
        <w:t xml:space="preserve">. Japan takes a mostly coercive approach, and the United States maintains conditional engagement; China and Russia (and South Korea of the Roh administration) maintain unconditional engagement. The point is that all of </w:t>
      </w:r>
      <w:r w:rsidRPr="00EE2B40">
        <w:rPr>
          <w:rStyle w:val="StyleBoldUnderline"/>
          <w:highlight w:val="yellow"/>
        </w:rPr>
        <w:t xml:space="preserve">these different types of engagement are </w:t>
      </w:r>
      <w:r w:rsidRPr="00EE2B40">
        <w:rPr>
          <w:rStyle w:val="Emphasis"/>
          <w:highlight w:val="yellow"/>
        </w:rPr>
        <w:t>in tension with one another</w:t>
      </w:r>
      <w:r w:rsidRPr="00EE2B40">
        <w:t xml:space="preserve">. The five states' effort to remain in concert as they try to end North Korea's nuclear ambitions constitute a challenging issue. </w:t>
      </w:r>
    </w:p>
    <w:p w14:paraId="244873D6" w14:textId="77777777" w:rsidR="00413500" w:rsidRDefault="00413500" w:rsidP="001D5C2F"/>
    <w:p w14:paraId="6ACF7AE6" w14:textId="6AC98C46" w:rsidR="001D5C2F" w:rsidRPr="009E1421" w:rsidRDefault="001D5C2F" w:rsidP="001D5C2F">
      <w:pPr>
        <w:pStyle w:val="Heading4"/>
      </w:pPr>
      <w:r>
        <w:t xml:space="preserve">3. </w:t>
      </w:r>
      <w:r>
        <w:rPr>
          <w:u w:val="single"/>
        </w:rPr>
        <w:t xml:space="preserve">Logical </w:t>
      </w:r>
      <w:r w:rsidRPr="001D5C2F">
        <w:rPr>
          <w:u w:val="single"/>
        </w:rPr>
        <w:t>opportunity cost</w:t>
      </w:r>
      <w:r>
        <w:t xml:space="preserve"> — u</w:t>
      </w:r>
      <w:r w:rsidRPr="001D5C2F">
        <w:t>nconditional</w:t>
      </w:r>
      <w:r>
        <w:t xml:space="preserve"> engagement is a </w:t>
      </w:r>
      <w:r w:rsidRPr="009E1421">
        <w:rPr>
          <w:u w:val="single"/>
        </w:rPr>
        <w:t>distinct</w:t>
      </w:r>
      <w:r>
        <w:t xml:space="preserve"> policy. </w:t>
      </w:r>
    </w:p>
    <w:p w14:paraId="34AAAFC2" w14:textId="77777777" w:rsidR="001D5C2F" w:rsidRDefault="001D5C2F" w:rsidP="001D5C2F">
      <w:r w:rsidRPr="007A7AA9">
        <w:rPr>
          <w:rStyle w:val="StyleStyleBold12pt"/>
        </w:rPr>
        <w:t>Kartman 9</w:t>
      </w:r>
      <w:r>
        <w:t xml:space="preserve"> — Charles Kartman, Former Director, Korean Peninsula Energy Development Organization (KEDO), Susan Shirk, Director, Institute on Global Conflict and Cooperation (IGCC), Ho Miu Lam Professor, School of International Relations and Pacific Studies, UC San Diego, John Delury, Associate Director of the Center on U.S.-China Relations, Asia Society, 2009 (“North Korea Inside Out: The Case for Economic Engagement,” Report of an Independent Task Force convened by Asia Society Center on U.S.-China Relations and The University of California Institute on Global Conflict and Cooperation, October, Available Online: </w:t>
      </w:r>
      <w:r w:rsidRPr="008D7068">
        <w:t>http://www.nkeconwatch.com/nk-uploads/north_korea_inside_out.pdf</w:t>
      </w:r>
      <w:r>
        <w:t>, Date Accessed: 05/06/2013)</w:t>
      </w:r>
    </w:p>
    <w:p w14:paraId="13257607" w14:textId="77777777" w:rsidR="001D5C2F" w:rsidRDefault="001D5C2F" w:rsidP="001D5C2F">
      <w:r>
        <w:t xml:space="preserve">A second objection is that engagement should be conditioned on North Korean behavior. </w:t>
      </w:r>
      <w:r w:rsidRPr="007A7AA9">
        <w:rPr>
          <w:rStyle w:val="StyleBoldUnderline"/>
        </w:rPr>
        <w:t>In the past, Washington has conditioned engagement</w:t>
      </w:r>
      <w:r>
        <w:t xml:space="preserve"> with North Korea on progress in denuclearization. This strategy puts the cart before the horse, and has been unsuccessful. It has the perverse result of strengthening arguments inside North Korea that the country needs a strong deterrent to protect itself from outside threats. The U.S. can better advance its aims by opening the space for change to take place from the ground up. </w:t>
      </w:r>
    </w:p>
    <w:p w14:paraId="1F2DA823" w14:textId="0A908BEC" w:rsidR="001D5C2F" w:rsidRDefault="001D5C2F" w:rsidP="001D5C2F">
      <w:r w:rsidRPr="009E1421">
        <w:rPr>
          <w:rStyle w:val="StyleBoldUnderline"/>
          <w:highlight w:val="yellow"/>
        </w:rPr>
        <w:t xml:space="preserve">While </w:t>
      </w:r>
      <w:r w:rsidRPr="009E1421">
        <w:rPr>
          <w:rStyle w:val="Emphasis"/>
          <w:highlight w:val="yellow"/>
        </w:rPr>
        <w:t>some</w:t>
      </w:r>
      <w:r w:rsidRPr="009E1421">
        <w:rPr>
          <w:rStyle w:val="StyleBoldUnderline"/>
          <w:highlight w:val="yellow"/>
        </w:rPr>
        <w:t xml:space="preserve"> engagement should </w:t>
      </w:r>
      <w:r w:rsidRPr="009E1421">
        <w:rPr>
          <w:rStyle w:val="Emphasis"/>
          <w:highlight w:val="yellow"/>
        </w:rPr>
        <w:t>continue to be conditioned</w:t>
      </w:r>
      <w:r>
        <w:t xml:space="preserve"> on progress on</w:t>
      </w:r>
      <w:r w:rsidRPr="007A7AA9">
        <w:t xml:space="preserve"> </w:t>
      </w:r>
      <w:r>
        <w:t xml:space="preserve">the nuclear and other fronts, </w:t>
      </w:r>
      <w:r w:rsidRPr="009E1421">
        <w:rPr>
          <w:rStyle w:val="StyleBoldUnderline"/>
          <w:highlight w:val="yellow"/>
        </w:rPr>
        <w:t xml:space="preserve">many forms of engagement should proceed </w:t>
      </w:r>
      <w:r w:rsidRPr="009E1421">
        <w:rPr>
          <w:rStyle w:val="Emphasis"/>
          <w:highlight w:val="yellow"/>
        </w:rPr>
        <w:t>with no conditions attached</w:t>
      </w:r>
      <w:r>
        <w:t xml:space="preserve">. Our report is focused on the economic side of engagement, and particularly on forms of </w:t>
      </w:r>
      <w:r w:rsidRPr="009E1421">
        <w:rPr>
          <w:rStyle w:val="StyleBoldUnderline"/>
          <w:highlight w:val="yellow"/>
        </w:rPr>
        <w:t>economic engagement</w:t>
      </w:r>
      <w:r>
        <w:t xml:space="preserve"> that </w:t>
      </w:r>
      <w:r w:rsidRPr="009E1421">
        <w:rPr>
          <w:rStyle w:val="StyleBoldUnderline"/>
          <w:highlight w:val="yellow"/>
        </w:rPr>
        <w:t>can</w:t>
      </w:r>
      <w:r>
        <w:t xml:space="preserve"> and should </w:t>
      </w:r>
      <w:r w:rsidRPr="009E1421">
        <w:rPr>
          <w:rStyle w:val="StyleBoldUnderline"/>
          <w:highlight w:val="yellow"/>
        </w:rPr>
        <w:t>proceed</w:t>
      </w:r>
      <w:r>
        <w:t xml:space="preserve"> now, </w:t>
      </w:r>
      <w:r w:rsidRPr="009E1421">
        <w:rPr>
          <w:rStyle w:val="Emphasis"/>
          <w:highlight w:val="yellow"/>
        </w:rPr>
        <w:t>without any conditionality</w:t>
      </w:r>
      <w:r>
        <w:t>, as first steps in a process of phased engagement.</w:t>
      </w:r>
    </w:p>
    <w:p w14:paraId="66549288" w14:textId="77777777" w:rsidR="00413500" w:rsidRDefault="00413500" w:rsidP="001D5C2F"/>
    <w:p w14:paraId="64AD6CC8" w14:textId="151DB760" w:rsidR="00A61208" w:rsidRDefault="001D5C2F" w:rsidP="001D5C2F">
      <w:pPr>
        <w:pStyle w:val="Heading4"/>
      </w:pPr>
      <w:r>
        <w:t xml:space="preserve">4. </w:t>
      </w:r>
      <w:r w:rsidRPr="001D5C2F">
        <w:rPr>
          <w:u w:val="single"/>
        </w:rPr>
        <w:t xml:space="preserve">Aff model </w:t>
      </w:r>
      <w:r w:rsidRPr="001D5C2F">
        <w:rPr>
          <w:i/>
          <w:u w:val="single"/>
        </w:rPr>
        <w:t>wrong</w:t>
      </w:r>
      <w:r>
        <w:t xml:space="preserve"> — competition derives from the </w:t>
      </w:r>
      <w:r w:rsidRPr="001D5C2F">
        <w:rPr>
          <w:i/>
          <w:u w:val="single"/>
        </w:rPr>
        <w:t>offer</w:t>
      </w:r>
      <w:r>
        <w:t xml:space="preserve">, not the </w:t>
      </w:r>
      <w:r w:rsidRPr="001D5C2F">
        <w:rPr>
          <w:i/>
          <w:u w:val="single"/>
        </w:rPr>
        <w:t>outcome</w:t>
      </w:r>
      <w:r>
        <w:t xml:space="preserve">. Conflation wrecks </w:t>
      </w:r>
      <w:r w:rsidRPr="00CE5A05">
        <w:rPr>
          <w:u w:val="single"/>
        </w:rPr>
        <w:t>rigorous policy comparison</w:t>
      </w:r>
      <w:r>
        <w:t xml:space="preserve"> — engagement is a question of </w:t>
      </w:r>
      <w:r w:rsidRPr="001D5C2F">
        <w:rPr>
          <w:i/>
          <w:u w:val="single"/>
        </w:rPr>
        <w:t>means</w:t>
      </w:r>
      <w:r>
        <w:t xml:space="preserve">, not </w:t>
      </w:r>
      <w:r w:rsidRPr="001D5C2F">
        <w:rPr>
          <w:i/>
          <w:u w:val="single"/>
        </w:rPr>
        <w:t>ends</w:t>
      </w:r>
      <w:r w:rsidR="00CE5A05">
        <w:t>.</w:t>
      </w:r>
    </w:p>
    <w:p w14:paraId="5235620D" w14:textId="77777777" w:rsidR="00CE5A05" w:rsidRDefault="00CE5A05" w:rsidP="00CE5A05">
      <w:r>
        <w:rPr>
          <w:rStyle w:val="StyleStyleBold12pt"/>
        </w:rPr>
        <w:t>Resnick</w:t>
      </w:r>
      <w:r w:rsidRPr="0097717A">
        <w:rPr>
          <w:rStyle w:val="StyleStyleBold12pt"/>
        </w:rPr>
        <w:t xml:space="preserve"> 1</w:t>
      </w:r>
      <w:r>
        <w:t xml:space="preserve"> — Evan Resnick, </w:t>
      </w:r>
      <w:r w:rsidRPr="00452AFE">
        <w:t>Ph.D. Candidate in Political Science at Columbia University, holds an M.Phil. in Political Science and an M.A. in Political Sci</w:t>
      </w:r>
      <w:r>
        <w:t>ence from Columbia University, 2001</w:t>
      </w:r>
      <w:r w:rsidRPr="0097717A">
        <w:t xml:space="preserve"> </w:t>
      </w:r>
      <w:r>
        <w:t>(“</w:t>
      </w:r>
      <w:r w:rsidRPr="0097717A">
        <w:t>Defining engagement</w:t>
      </w:r>
      <w:r>
        <w:t xml:space="preserve">,” </w:t>
      </w:r>
      <w:r w:rsidRPr="0097717A">
        <w:rPr>
          <w:i/>
        </w:rPr>
        <w:t>Journal of International Affairs</w:t>
      </w:r>
      <w:r>
        <w:t xml:space="preserve">, Volume 54, Issue </w:t>
      </w:r>
      <w:r w:rsidRPr="0097717A">
        <w:t>2</w:t>
      </w:r>
      <w:r>
        <w:t>, Spring, Available Online to Subscribing Institutions via ABI/INFORM Complete)</w:t>
      </w:r>
    </w:p>
    <w:p w14:paraId="0696D94B" w14:textId="77777777" w:rsidR="00CE5A05" w:rsidRDefault="00CE5A05" w:rsidP="00CE5A05">
      <w:r w:rsidRPr="00190FC8">
        <w:rPr>
          <w:rStyle w:val="StyleBoldUnderline"/>
          <w:highlight w:val="yellow"/>
        </w:rPr>
        <w:t xml:space="preserve">Engagement is </w:t>
      </w:r>
      <w:r w:rsidRPr="00190FC8">
        <w:rPr>
          <w:rStyle w:val="Emphasis"/>
          <w:highlight w:val="yellow"/>
        </w:rPr>
        <w:t>an iterated process</w:t>
      </w:r>
      <w:r w:rsidRPr="00ED0EBD">
        <w:rPr>
          <w:rStyle w:val="StyleBoldUnderline"/>
        </w:rPr>
        <w:t xml:space="preserve"> in which the sender and target state develop a relationship of </w:t>
      </w:r>
      <w:r w:rsidRPr="00CE5A05">
        <w:rPr>
          <w:rStyle w:val="StyleBoldUnderline"/>
        </w:rPr>
        <w:t>increasing interdependence, culminating in the endpoint of "normalized relations"</w:t>
      </w:r>
      <w:r w:rsidRPr="00CE5A05">
        <w:t xml:space="preserve"> characterized by a</w:t>
      </w:r>
      <w:r>
        <w:t xml:space="preserve"> high level of interactions across multiple domains. Engagement is a quintessential exchange relationship: the target state wants the prestige and material resources that would accrue to it from increased contacts with the sender state, while the sender state seeks to modify the domestic and/or foreign policy behavior of the target state. This deductive logic could adopt a number of different forms or strategies when deployed in practice.26 For instance, individual contacts can be established by the sender state at either a low or a high level of conditionality.27 Additionally, the sender state can achieve its objectives using engagement through any one of the following causal processes: by directly modifying the behavior of the target regime; by manipulating or reinforcing the target states' domestic balance of political power between competing factions that advocate divergent policies; or by shifting preferences at the grassroots level in the hope that this will precipitate political change from below within the target state.</w:t>
      </w:r>
    </w:p>
    <w:p w14:paraId="641AD082" w14:textId="77777777" w:rsidR="00CE5A05" w:rsidRDefault="00CE5A05" w:rsidP="00CE5A05">
      <w:r>
        <w:t>This definition implies that three necessary conditions must hold for engagement to constitute an effective foreign policy instrument. First, the overall magnitude of contacts between the sender and target states must initially be low. If two states are already bound by dense contacts in multiple domains (i.e., are already in a highly interdependent relationship), engagement loses its impact as an effective policy tool. Hence, one could not reasonably invoke the possibility of the US engaging Canada or Japan in order to effect a change in either country's political behavior. Second, the material or prestige needs of the target state must be significant, as engagement derives its power from the promise that it can fulfill those needs. The greater the needs of the target state, the more amenable to engagement it is likely to be. For example, North Korea's receptivity to engagement by the US dramatically increased in the wake of the demise of its chief patron, the Soviet Union, and the near-total collapse of its national economy.28</w:t>
      </w:r>
    </w:p>
    <w:p w14:paraId="73BE0941" w14:textId="77777777" w:rsidR="00CE5A05" w:rsidRDefault="00CE5A05" w:rsidP="00CE5A05">
      <w:r>
        <w:t>Third, the target state must perceive the engager and the international order it represents as a potential source of the material or prestige resources it desires. This means that autarkic, revolutionary and unlimited regimes which eschew the norms and institutions of the prevailing order, such as Stalin's Soviet Union or Hitler's Germany, will not be seduced by the potential benefits of engagement.</w:t>
      </w:r>
    </w:p>
    <w:p w14:paraId="5C75F062" w14:textId="77777777" w:rsidR="00CE5A05" w:rsidRDefault="00CE5A05" w:rsidP="00CE5A05">
      <w:r w:rsidRPr="00190FC8">
        <w:rPr>
          <w:rStyle w:val="StyleBoldUnderline"/>
          <w:highlight w:val="yellow"/>
        </w:rPr>
        <w:t>This</w:t>
      </w:r>
      <w:r w:rsidRPr="00ED0EBD">
        <w:rPr>
          <w:rStyle w:val="StyleBoldUnderline"/>
        </w:rPr>
        <w:t xml:space="preserve"> reformulated </w:t>
      </w:r>
      <w:r w:rsidRPr="00190FC8">
        <w:rPr>
          <w:rStyle w:val="StyleBoldUnderline"/>
          <w:highlight w:val="yellow"/>
        </w:rPr>
        <w:t xml:space="preserve">conceptualization </w:t>
      </w:r>
      <w:r w:rsidRPr="00190FC8">
        <w:rPr>
          <w:rStyle w:val="Emphasis"/>
          <w:highlight w:val="yellow"/>
        </w:rPr>
        <w:t>avoids the pitfalls</w:t>
      </w:r>
      <w:r w:rsidRPr="00190FC8">
        <w:rPr>
          <w:rStyle w:val="StyleBoldUnderline"/>
          <w:highlight w:val="yellow"/>
        </w:rPr>
        <w:t xml:space="preserve"> of prevailing</w:t>
      </w:r>
      <w:r w:rsidRPr="00ED0EBD">
        <w:rPr>
          <w:rStyle w:val="StyleBoldUnderline"/>
        </w:rPr>
        <w:t xml:space="preserve"> </w:t>
      </w:r>
      <w:r w:rsidRPr="00190FC8">
        <w:rPr>
          <w:rStyle w:val="StyleBoldUnderline"/>
          <w:highlight w:val="yellow"/>
        </w:rPr>
        <w:t>scholarly conceptions</w:t>
      </w:r>
      <w:r w:rsidRPr="00ED0EBD">
        <w:rPr>
          <w:rStyle w:val="StyleBoldUnderline"/>
        </w:rPr>
        <w:t xml:space="preserve"> of engagement. </w:t>
      </w:r>
      <w:r w:rsidRPr="00CE5A05">
        <w:rPr>
          <w:rStyle w:val="StyleBoldUnderline"/>
          <w:highlight w:val="yellow"/>
        </w:rPr>
        <w:t xml:space="preserve">It considers the policy as </w:t>
      </w:r>
      <w:r w:rsidRPr="00CE5A05">
        <w:rPr>
          <w:rStyle w:val="Emphasis"/>
          <w:highlight w:val="yellow"/>
        </w:rPr>
        <w:t>a set of means rather than ends</w:t>
      </w:r>
      <w:r w:rsidRPr="00ED0EBD">
        <w:rPr>
          <w:rStyle w:val="StyleBoldUnderline"/>
        </w:rPr>
        <w:t xml:space="preserve">, does not delimit the types of states that can either engage or be engaged, explicitly encompasses contacts in </w:t>
      </w:r>
      <w:r w:rsidRPr="00190FC8">
        <w:rPr>
          <w:rStyle w:val="Emphasis"/>
        </w:rPr>
        <w:t>multiple issue-areas</w:t>
      </w:r>
      <w:r w:rsidRPr="00ED0EBD">
        <w:rPr>
          <w:rStyle w:val="StyleBoldUnderline"/>
        </w:rPr>
        <w:t xml:space="preserve">, allows for the existence of </w:t>
      </w:r>
      <w:r w:rsidRPr="00190FC8">
        <w:rPr>
          <w:rStyle w:val="Emphasis"/>
        </w:rPr>
        <w:t>multiple objectives</w:t>
      </w:r>
      <w:r w:rsidRPr="00ED0EBD">
        <w:rPr>
          <w:rStyle w:val="StyleBoldUnderline"/>
        </w:rPr>
        <w:t xml:space="preserve"> in any given instance of engagement and</w:t>
      </w:r>
      <w:r>
        <w:t xml:space="preserve">, as will be shown below, </w:t>
      </w:r>
      <w:r w:rsidRPr="00ED0EBD">
        <w:rPr>
          <w:rStyle w:val="StyleBoldUnderline"/>
        </w:rPr>
        <w:t xml:space="preserve">permits the elucidation of </w:t>
      </w:r>
      <w:r w:rsidRPr="00190FC8">
        <w:rPr>
          <w:rStyle w:val="Emphasis"/>
        </w:rPr>
        <w:t>multiple types of positive sanctions</w:t>
      </w:r>
      <w:r>
        <w:t>.</w:t>
      </w:r>
    </w:p>
    <w:p w14:paraId="2704C3ED" w14:textId="77777777" w:rsidR="001D5C2F" w:rsidRPr="00A61208" w:rsidRDefault="001D5C2F" w:rsidP="00A61208"/>
    <w:p w14:paraId="21E49C90" w14:textId="28945C01" w:rsidR="008D7068" w:rsidRDefault="000255CD" w:rsidP="008D7068">
      <w:pPr>
        <w:pStyle w:val="Heading1"/>
      </w:pPr>
      <w:r>
        <w:t>Activity</w:t>
      </w:r>
      <w:r w:rsidR="008D7068">
        <w:t xml:space="preserve"> #3 — QPQ Plan vs. Add-a-Condition CP</w:t>
      </w:r>
    </w:p>
    <w:p w14:paraId="63E583C9" w14:textId="77777777" w:rsidR="00D80079" w:rsidRDefault="00D80079" w:rsidP="00D80079">
      <w:pPr>
        <w:pStyle w:val="Heading2"/>
      </w:pPr>
      <w:r>
        <w:t>Setup</w:t>
      </w:r>
    </w:p>
    <w:p w14:paraId="76FD9EEB" w14:textId="77777777" w:rsidR="00D80079" w:rsidRDefault="00D80079" w:rsidP="00D80079">
      <w:pPr>
        <w:pStyle w:val="Heading3"/>
      </w:pPr>
      <w:r>
        <w:t>Plan</w:t>
      </w:r>
    </w:p>
    <w:p w14:paraId="0FDF3E80" w14:textId="761C42DC" w:rsidR="00D96520" w:rsidRDefault="00D96520" w:rsidP="00D96520">
      <w:pPr>
        <w:pStyle w:val="Heading4"/>
      </w:pPr>
      <w:r w:rsidRPr="00950409">
        <w:t xml:space="preserve">The United States federal government should negotiate a grand bargain with the People’s Republic of China </w:t>
      </w:r>
      <w:r>
        <w:t>by offering to end</w:t>
      </w:r>
      <w:r w:rsidRPr="00950409">
        <w:t xml:space="preserve"> its commitment to defend Taiwan against Chinese aggression </w:t>
      </w:r>
      <w:r>
        <w:t>if and only if China peacefully resolves</w:t>
      </w:r>
      <w:r w:rsidRPr="00950409">
        <w:t xml:space="preserve"> its maritime and land disputes in the South China and East Chi</w:t>
      </w:r>
      <w:r>
        <w:t>na Seas</w:t>
      </w:r>
      <w:r w:rsidR="00CD49C3">
        <w:t>.</w:t>
      </w:r>
    </w:p>
    <w:p w14:paraId="17AAF358" w14:textId="77777777" w:rsidR="00D80079" w:rsidRDefault="00D80079" w:rsidP="00D80079"/>
    <w:p w14:paraId="3AC6C399" w14:textId="77777777" w:rsidR="00D80079" w:rsidRDefault="00D80079" w:rsidP="00D80079">
      <w:pPr>
        <w:pStyle w:val="Heading3"/>
      </w:pPr>
      <w:r>
        <w:t>Counterplan</w:t>
      </w:r>
    </w:p>
    <w:p w14:paraId="353DF785" w14:textId="254D7E10" w:rsidR="00CD49C3" w:rsidRDefault="00CD49C3" w:rsidP="00CD49C3">
      <w:pPr>
        <w:pStyle w:val="Heading4"/>
      </w:pPr>
      <w:r w:rsidRPr="00950409">
        <w:t xml:space="preserve">The United States federal government should negotiate a grand bargain with the People’s Republic of China </w:t>
      </w:r>
      <w:r>
        <w:t>by offering to end</w:t>
      </w:r>
      <w:r w:rsidRPr="00950409">
        <w:t xml:space="preserve"> its commitment to defend Taiwan against Chinese aggression </w:t>
      </w:r>
      <w:r>
        <w:t>if and only if China peacefully resolves</w:t>
      </w:r>
      <w:r w:rsidRPr="00950409">
        <w:t xml:space="preserve"> its maritime and land disputes in the South China and East Chi</w:t>
      </w:r>
      <w:r>
        <w:t>na Seas and officially accepts</w:t>
      </w:r>
      <w:r w:rsidRPr="00950409">
        <w:t xml:space="preserve"> the United States’ long-term military security role in East Asia.</w:t>
      </w:r>
    </w:p>
    <w:p w14:paraId="09FCDB6D" w14:textId="77777777" w:rsidR="00D80079" w:rsidRDefault="00D80079" w:rsidP="00D80079"/>
    <w:p w14:paraId="447A9E25" w14:textId="77777777" w:rsidR="00D80079" w:rsidRDefault="00D80079" w:rsidP="00D80079">
      <w:pPr>
        <w:pStyle w:val="Heading3"/>
      </w:pPr>
      <w:r>
        <w:t>Speech Order/Times</w:t>
      </w:r>
    </w:p>
    <w:p w14:paraId="2F11B81A" w14:textId="77777777" w:rsidR="00D80079" w:rsidRDefault="00D80079" w:rsidP="00D80079">
      <w:pPr>
        <w:pStyle w:val="Heading4"/>
      </w:pPr>
      <w:r>
        <w:t>2AC — read the block</w:t>
      </w:r>
    </w:p>
    <w:p w14:paraId="55D07BEF" w14:textId="77777777" w:rsidR="00D80079" w:rsidRDefault="00D80079" w:rsidP="00D80079">
      <w:pPr>
        <w:pStyle w:val="Heading4"/>
      </w:pPr>
      <w:r>
        <w:t>2NC — read the block</w:t>
      </w:r>
    </w:p>
    <w:p w14:paraId="3A2F6C65" w14:textId="77777777" w:rsidR="00D80079" w:rsidRDefault="00D80079" w:rsidP="00D80079">
      <w:pPr>
        <w:pStyle w:val="Heading4"/>
      </w:pPr>
      <w:r>
        <w:t>1AR — 1:00</w:t>
      </w:r>
    </w:p>
    <w:p w14:paraId="485E4019" w14:textId="602095AE" w:rsidR="00D80079" w:rsidRDefault="00CE636D" w:rsidP="00D80079">
      <w:pPr>
        <w:pStyle w:val="Heading4"/>
      </w:pPr>
      <w:r>
        <w:t>2NR — 1:3</w:t>
      </w:r>
      <w:r w:rsidR="00D80079">
        <w:t>0</w:t>
      </w:r>
    </w:p>
    <w:p w14:paraId="62CDDE04" w14:textId="74E518A3" w:rsidR="00D80079" w:rsidRDefault="00CE636D" w:rsidP="00D80079">
      <w:pPr>
        <w:pStyle w:val="Heading4"/>
      </w:pPr>
      <w:r>
        <w:t>2AR — 1:3</w:t>
      </w:r>
      <w:r w:rsidR="00D80079">
        <w:t>0</w:t>
      </w:r>
    </w:p>
    <w:p w14:paraId="0ECB1E9E" w14:textId="77777777" w:rsidR="00D80079" w:rsidRDefault="00D80079" w:rsidP="00D80079"/>
    <w:p w14:paraId="21623ABD" w14:textId="77777777" w:rsidR="00D80079" w:rsidRDefault="00D80079" w:rsidP="00D80079">
      <w:pPr>
        <w:pStyle w:val="Heading2"/>
      </w:pPr>
      <w:r>
        <w:t>Blocks</w:t>
      </w:r>
    </w:p>
    <w:p w14:paraId="507425FF" w14:textId="77777777" w:rsidR="00D80079" w:rsidRDefault="00D80079" w:rsidP="00D80079">
      <w:pPr>
        <w:pStyle w:val="Heading3"/>
      </w:pPr>
      <w:r>
        <w:t>2AC</w:t>
      </w:r>
    </w:p>
    <w:p w14:paraId="0B471F8A" w14:textId="4F0AA19C" w:rsidR="001B0D95" w:rsidRDefault="00CE5A05" w:rsidP="00CE5A05">
      <w:pPr>
        <w:pStyle w:val="Heading4"/>
      </w:pPr>
      <w:r>
        <w:t xml:space="preserve">1. Permute: do </w:t>
      </w:r>
      <w:r w:rsidRPr="007E3E14">
        <w:rPr>
          <w:u w:val="single"/>
        </w:rPr>
        <w:t>both</w:t>
      </w:r>
      <w:r>
        <w:t>.</w:t>
      </w:r>
      <w:r w:rsidR="001B0D95">
        <w:t xml:space="preserve"> </w:t>
      </w:r>
      <w:r w:rsidR="001B0D95">
        <w:rPr>
          <w:i/>
        </w:rPr>
        <w:t>Either</w:t>
      </w:r>
      <w:r w:rsidR="001B0D95">
        <w:t xml:space="preserve"> both offers are issued </w:t>
      </w:r>
      <w:r w:rsidR="001B0D95" w:rsidRPr="001B0D95">
        <w:rPr>
          <w:u w:val="single"/>
        </w:rPr>
        <w:t>simultaneously</w:t>
      </w:r>
      <w:r w:rsidR="001B0D95">
        <w:t>—</w:t>
      </w:r>
      <w:r w:rsidR="001B0D95" w:rsidRPr="001B0D95">
        <w:rPr>
          <w:i/>
        </w:rPr>
        <w:t>maximizing the chance of “</w:t>
      </w:r>
      <w:r w:rsidR="001B0D95" w:rsidRPr="001B0D95">
        <w:rPr>
          <w:i/>
          <w:u w:val="single"/>
        </w:rPr>
        <w:t>say yes</w:t>
      </w:r>
      <w:r w:rsidR="001B0D95" w:rsidRPr="001B0D95">
        <w:rPr>
          <w:i/>
        </w:rPr>
        <w:t>”</w:t>
      </w:r>
      <w:r w:rsidR="001B0D95">
        <w:t xml:space="preserve">—or added conditions are </w:t>
      </w:r>
      <w:r w:rsidR="001B0D95">
        <w:rPr>
          <w:u w:val="single"/>
        </w:rPr>
        <w:t>tacked on</w:t>
      </w:r>
      <w:r w:rsidR="001B0D95">
        <w:t xml:space="preserve"> to the plan—capturing the net-benefit. </w:t>
      </w:r>
    </w:p>
    <w:p w14:paraId="65E6CF90" w14:textId="77777777" w:rsidR="00DF5AEC" w:rsidRPr="00DF5AEC" w:rsidRDefault="00DF5AEC" w:rsidP="00DF5AEC"/>
    <w:p w14:paraId="5DD22BEA" w14:textId="7C429E52" w:rsidR="00CE5A05" w:rsidRPr="009476B6" w:rsidRDefault="00CE5A05" w:rsidP="00CE5A05">
      <w:pPr>
        <w:pStyle w:val="Heading4"/>
      </w:pPr>
      <w:r>
        <w:t xml:space="preserve">2. Permute: do </w:t>
      </w:r>
      <w:r w:rsidRPr="007E3E14">
        <w:rPr>
          <w:u w:val="single"/>
        </w:rPr>
        <w:t>counterplan</w:t>
      </w:r>
      <w:r>
        <w:t xml:space="preserve">. Doesn’t </w:t>
      </w:r>
      <w:r w:rsidRPr="007E3E14">
        <w:rPr>
          <w:u w:val="single"/>
        </w:rPr>
        <w:t>sever</w:t>
      </w:r>
      <w:r>
        <w:t xml:space="preserve"> — not </w:t>
      </w:r>
      <w:r w:rsidRPr="007E3E14">
        <w:rPr>
          <w:i/>
          <w:u w:val="single"/>
        </w:rPr>
        <w:t>textually</w:t>
      </w:r>
      <w:r>
        <w:t xml:space="preserve"> competitive — added conditions are </w:t>
      </w:r>
      <w:r>
        <w:rPr>
          <w:u w:val="single"/>
        </w:rPr>
        <w:t>plan-plus</w:t>
      </w:r>
      <w:r>
        <w:t xml:space="preserve">. Plan </w:t>
      </w:r>
      <w:r w:rsidRPr="009476B6">
        <w:rPr>
          <w:i/>
          <w:u w:val="single"/>
        </w:rPr>
        <w:t>should</w:t>
      </w:r>
      <w:r>
        <w:t xml:space="preserve"> be done</w:t>
      </w:r>
      <w:r w:rsidRPr="009476B6">
        <w:t xml:space="preserve"> </w:t>
      </w:r>
      <w:r>
        <w:t xml:space="preserve">— counterplan doesn’t disprove. </w:t>
      </w:r>
    </w:p>
    <w:p w14:paraId="12E29077" w14:textId="77777777" w:rsidR="00D80079" w:rsidRDefault="00D80079" w:rsidP="00D80079"/>
    <w:p w14:paraId="18CCDD21" w14:textId="77777777" w:rsidR="00D80079" w:rsidRDefault="00D80079" w:rsidP="00D80079">
      <w:pPr>
        <w:pStyle w:val="Heading3"/>
      </w:pPr>
      <w:r>
        <w:t>2NC</w:t>
      </w:r>
    </w:p>
    <w:p w14:paraId="522CF779" w14:textId="474FF042" w:rsidR="00CE5A05" w:rsidRDefault="00CE5A05" w:rsidP="00CE5A05">
      <w:pPr>
        <w:pStyle w:val="Heading4"/>
      </w:pPr>
      <w:r>
        <w:t xml:space="preserve">They say “do both” — </w:t>
      </w:r>
    </w:p>
    <w:p w14:paraId="399C96BF" w14:textId="470CA9E8" w:rsidR="00CE5A05" w:rsidRDefault="00CE5A05" w:rsidP="00CE5A05">
      <w:pPr>
        <w:pStyle w:val="Heading4"/>
      </w:pPr>
      <w:r>
        <w:t xml:space="preserve">1. Links to </w:t>
      </w:r>
      <w:r w:rsidR="00DF5AEC">
        <w:rPr>
          <w:u w:val="single"/>
        </w:rPr>
        <w:t xml:space="preserve">Assurances </w:t>
      </w:r>
      <w:r w:rsidRPr="00CE5A05">
        <w:rPr>
          <w:u w:val="single"/>
        </w:rPr>
        <w:t>DA</w:t>
      </w:r>
      <w:r>
        <w:t xml:space="preserve"> — </w:t>
      </w:r>
      <w:r w:rsidR="001B0D95">
        <w:t xml:space="preserve">gives </w:t>
      </w:r>
      <w:r w:rsidR="00DF5AEC">
        <w:t>China</w:t>
      </w:r>
      <w:r w:rsidR="001B0D95">
        <w:t xml:space="preserve"> the option to “say yes” to an offer that doesn’t </w:t>
      </w:r>
      <w:r w:rsidR="00DF5AEC">
        <w:t xml:space="preserve">accept US involvement in East Asian security. </w:t>
      </w:r>
      <w:r w:rsidR="001B0D95">
        <w:t xml:space="preserve"> </w:t>
      </w:r>
    </w:p>
    <w:p w14:paraId="7216B124" w14:textId="77777777" w:rsidR="00DF5AEC" w:rsidRPr="00DF5AEC" w:rsidRDefault="00DF5AEC" w:rsidP="00DF5AEC"/>
    <w:p w14:paraId="63D50394" w14:textId="37A68155" w:rsidR="00CE5A05" w:rsidRDefault="00CE5A05" w:rsidP="00CE5A05">
      <w:pPr>
        <w:pStyle w:val="Heading4"/>
      </w:pPr>
      <w:r>
        <w:t xml:space="preserve">2. Guarantees </w:t>
      </w:r>
      <w:r w:rsidRPr="00CE5A05">
        <w:rPr>
          <w:u w:val="single"/>
        </w:rPr>
        <w:t>weaker condition</w:t>
      </w:r>
      <w:r>
        <w:t xml:space="preserve"> — </w:t>
      </w:r>
      <w:r w:rsidR="00DF5AEC">
        <w:t>China</w:t>
      </w:r>
      <w:r>
        <w:t xml:space="preserve"> will choose </w:t>
      </w:r>
      <w:r w:rsidRPr="00CE5A05">
        <w:rPr>
          <w:u w:val="single"/>
        </w:rPr>
        <w:t>minimum</w:t>
      </w:r>
      <w:r>
        <w:t xml:space="preserve"> QPQ. </w:t>
      </w:r>
      <w:r w:rsidR="001B0D95">
        <w:t xml:space="preserve">Simultaneous offer destroys </w:t>
      </w:r>
      <w:r w:rsidR="001B0D95" w:rsidRPr="00CE636D">
        <w:rPr>
          <w:u w:val="single"/>
        </w:rPr>
        <w:t>negotiating leverage</w:t>
      </w:r>
      <w:r w:rsidR="001B0D95">
        <w:t>.</w:t>
      </w:r>
    </w:p>
    <w:p w14:paraId="09BC626A" w14:textId="77777777" w:rsidR="00DF5AEC" w:rsidRPr="00DF5AEC" w:rsidRDefault="00DF5AEC" w:rsidP="00DF5AEC"/>
    <w:p w14:paraId="6ED37E6C" w14:textId="77777777" w:rsidR="001B0D95" w:rsidRDefault="001B0D95" w:rsidP="001B0D95">
      <w:pPr>
        <w:pStyle w:val="Heading4"/>
      </w:pPr>
      <w:r>
        <w:t xml:space="preserve">3. </w:t>
      </w:r>
      <w:r w:rsidRPr="001B0D95">
        <w:rPr>
          <w:u w:val="single"/>
        </w:rPr>
        <w:t xml:space="preserve">Aff model </w:t>
      </w:r>
      <w:r w:rsidRPr="001B0D95">
        <w:rPr>
          <w:i/>
          <w:u w:val="single"/>
        </w:rPr>
        <w:t>wrong</w:t>
      </w:r>
      <w:r>
        <w:t xml:space="preserve"> — competition derives from the </w:t>
      </w:r>
      <w:r w:rsidRPr="001D5C2F">
        <w:rPr>
          <w:i/>
          <w:u w:val="single"/>
        </w:rPr>
        <w:t>offer</w:t>
      </w:r>
      <w:r>
        <w:t xml:space="preserve">, not the </w:t>
      </w:r>
      <w:r w:rsidRPr="001D5C2F">
        <w:rPr>
          <w:i/>
          <w:u w:val="single"/>
        </w:rPr>
        <w:t>outcome</w:t>
      </w:r>
      <w:r>
        <w:t xml:space="preserve">. Conflation wrecks </w:t>
      </w:r>
      <w:r w:rsidRPr="00CE5A05">
        <w:rPr>
          <w:u w:val="single"/>
        </w:rPr>
        <w:t>rigorous policy comparison</w:t>
      </w:r>
      <w:r>
        <w:t xml:space="preserve"> — engagement is a question of </w:t>
      </w:r>
      <w:r w:rsidRPr="001D5C2F">
        <w:rPr>
          <w:i/>
          <w:u w:val="single"/>
        </w:rPr>
        <w:t>means</w:t>
      </w:r>
      <w:r>
        <w:t xml:space="preserve">, not </w:t>
      </w:r>
      <w:r w:rsidRPr="001D5C2F">
        <w:rPr>
          <w:i/>
          <w:u w:val="single"/>
        </w:rPr>
        <w:t>ends</w:t>
      </w:r>
      <w:r>
        <w:t>.</w:t>
      </w:r>
    </w:p>
    <w:p w14:paraId="42A5F42A" w14:textId="77777777" w:rsidR="001B0D95" w:rsidRDefault="001B0D95" w:rsidP="001B0D95">
      <w:r>
        <w:rPr>
          <w:rStyle w:val="StyleStyleBold12pt"/>
        </w:rPr>
        <w:t>Resnick</w:t>
      </w:r>
      <w:r w:rsidRPr="0097717A">
        <w:rPr>
          <w:rStyle w:val="StyleStyleBold12pt"/>
        </w:rPr>
        <w:t xml:space="preserve"> 1</w:t>
      </w:r>
      <w:r>
        <w:t xml:space="preserve"> — Evan Resnick, </w:t>
      </w:r>
      <w:r w:rsidRPr="00452AFE">
        <w:t>Ph.D. Candidate in Political Science at Columbia University, holds an M.Phil. in Political Science and an M.A. in Political Sci</w:t>
      </w:r>
      <w:r>
        <w:t>ence from Columbia University, 2001</w:t>
      </w:r>
      <w:r w:rsidRPr="0097717A">
        <w:t xml:space="preserve"> </w:t>
      </w:r>
      <w:r>
        <w:t>(“</w:t>
      </w:r>
      <w:r w:rsidRPr="0097717A">
        <w:t>Defining engagement</w:t>
      </w:r>
      <w:r>
        <w:t xml:space="preserve">,” </w:t>
      </w:r>
      <w:r w:rsidRPr="0097717A">
        <w:rPr>
          <w:i/>
        </w:rPr>
        <w:t>Journal of International Affairs</w:t>
      </w:r>
      <w:r>
        <w:t xml:space="preserve">, Volume 54, Issue </w:t>
      </w:r>
      <w:r w:rsidRPr="0097717A">
        <w:t>2</w:t>
      </w:r>
      <w:r>
        <w:t>, Spring, Available Online to Subscribing Institutions via ABI/INFORM Complete)</w:t>
      </w:r>
    </w:p>
    <w:p w14:paraId="7394BDB4" w14:textId="77777777" w:rsidR="001B0D95" w:rsidRDefault="001B0D95" w:rsidP="001B0D95">
      <w:r w:rsidRPr="00190FC8">
        <w:rPr>
          <w:rStyle w:val="StyleBoldUnderline"/>
          <w:highlight w:val="yellow"/>
        </w:rPr>
        <w:t xml:space="preserve">Engagement is </w:t>
      </w:r>
      <w:r w:rsidRPr="00190FC8">
        <w:rPr>
          <w:rStyle w:val="Emphasis"/>
          <w:highlight w:val="yellow"/>
        </w:rPr>
        <w:t>an iterated process</w:t>
      </w:r>
      <w:r w:rsidRPr="00ED0EBD">
        <w:rPr>
          <w:rStyle w:val="StyleBoldUnderline"/>
        </w:rPr>
        <w:t xml:space="preserve"> in which the sender and target state develop a relationship of </w:t>
      </w:r>
      <w:r w:rsidRPr="00CE5A05">
        <w:rPr>
          <w:rStyle w:val="StyleBoldUnderline"/>
        </w:rPr>
        <w:t>increasing interdependence, culminating in the endpoint of "normalized relations"</w:t>
      </w:r>
      <w:r w:rsidRPr="00CE5A05">
        <w:t xml:space="preserve"> characterized by a</w:t>
      </w:r>
      <w:r>
        <w:t xml:space="preserve"> high level of interactions across multiple domains. Engagement is a quintessential exchange relationship: the target state wants the prestige and material resources that would accrue to it from increased contacts with the sender state, while the sender state seeks to modify the domestic and/or foreign policy behavior of the target state. This deductive logic could adopt a number of different forms or strategies when deployed in practice.26 For instance, individual contacts can be established by the sender state at either a low or a high level of conditionality.27 Additionally, the sender state can achieve its objectives using engagement through any one of the following causal processes: by directly modifying the behavior of the target regime; by manipulating or reinforcing the target states' domestic balance of political power between competing factions that advocate divergent policies; or by shifting preferences at the grassroots level in the hope that this will precipitate political change from below within the target state.</w:t>
      </w:r>
    </w:p>
    <w:p w14:paraId="2C3EA96A" w14:textId="77777777" w:rsidR="001B0D95" w:rsidRDefault="001B0D95" w:rsidP="001B0D95">
      <w:r>
        <w:t>This definition implies that three necessary conditions must hold for engagement to constitute an effective foreign policy instrument. First, the overall magnitude of contacts between the sender and target states must initially be low. If two states are already bound by dense contacts in multiple domains (i.e., are already in a highly interdependent relationship), engagement loses its impact as an effective policy tool. Hence, one could not reasonably invoke the possibility of the US engaging Canada or Japan in order to effect a change in either country's political behavior. Second, the material or prestige needs of the target state must be significant, as engagement derives its power from the promise that it can fulfill those needs. The greater the needs of the target state, the more amenable to engagement it is likely to be. For example, North Korea's receptivity to engagement by the US dramatically increased in the wake of the demise of its chief patron, the Soviet Union, and the near-total collapse of its national economy.28</w:t>
      </w:r>
    </w:p>
    <w:p w14:paraId="7AF60745" w14:textId="77777777" w:rsidR="001B0D95" w:rsidRDefault="001B0D95" w:rsidP="001B0D95">
      <w:r>
        <w:t>Third, the target state must perceive the engager and the international order it represents as a potential source of the material or prestige resources it desires. This means that autarkic, revolutionary and unlimited regimes which eschew the norms and institutions of the prevailing order, such as Stalin's Soviet Union or Hitler's Germany, will not be seduced by the potential benefits of engagement.</w:t>
      </w:r>
    </w:p>
    <w:p w14:paraId="4B81D202" w14:textId="1B182964" w:rsidR="001B0D95" w:rsidRDefault="001B0D95" w:rsidP="001B0D95">
      <w:r w:rsidRPr="00190FC8">
        <w:rPr>
          <w:rStyle w:val="StyleBoldUnderline"/>
          <w:highlight w:val="yellow"/>
        </w:rPr>
        <w:t>This</w:t>
      </w:r>
      <w:r w:rsidRPr="00ED0EBD">
        <w:rPr>
          <w:rStyle w:val="StyleBoldUnderline"/>
        </w:rPr>
        <w:t xml:space="preserve"> reformulated </w:t>
      </w:r>
      <w:r w:rsidRPr="00190FC8">
        <w:rPr>
          <w:rStyle w:val="StyleBoldUnderline"/>
          <w:highlight w:val="yellow"/>
        </w:rPr>
        <w:t xml:space="preserve">conceptualization </w:t>
      </w:r>
      <w:r w:rsidRPr="00190FC8">
        <w:rPr>
          <w:rStyle w:val="Emphasis"/>
          <w:highlight w:val="yellow"/>
        </w:rPr>
        <w:t>avoids the pitfalls</w:t>
      </w:r>
      <w:r w:rsidRPr="00190FC8">
        <w:rPr>
          <w:rStyle w:val="StyleBoldUnderline"/>
          <w:highlight w:val="yellow"/>
        </w:rPr>
        <w:t xml:space="preserve"> of prevailing</w:t>
      </w:r>
      <w:r w:rsidRPr="00ED0EBD">
        <w:rPr>
          <w:rStyle w:val="StyleBoldUnderline"/>
        </w:rPr>
        <w:t xml:space="preserve"> </w:t>
      </w:r>
      <w:r w:rsidRPr="00190FC8">
        <w:rPr>
          <w:rStyle w:val="StyleBoldUnderline"/>
          <w:highlight w:val="yellow"/>
        </w:rPr>
        <w:t>scholarly conceptions</w:t>
      </w:r>
      <w:r w:rsidRPr="00ED0EBD">
        <w:rPr>
          <w:rStyle w:val="StyleBoldUnderline"/>
        </w:rPr>
        <w:t xml:space="preserve"> of engagement. </w:t>
      </w:r>
      <w:r w:rsidRPr="00CE5A05">
        <w:rPr>
          <w:rStyle w:val="StyleBoldUnderline"/>
          <w:highlight w:val="yellow"/>
        </w:rPr>
        <w:t xml:space="preserve">It considers the policy as </w:t>
      </w:r>
      <w:r w:rsidRPr="00CE5A05">
        <w:rPr>
          <w:rStyle w:val="Emphasis"/>
          <w:highlight w:val="yellow"/>
        </w:rPr>
        <w:t>a set of means rather than ends</w:t>
      </w:r>
      <w:r w:rsidRPr="00ED0EBD">
        <w:rPr>
          <w:rStyle w:val="StyleBoldUnderline"/>
        </w:rPr>
        <w:t xml:space="preserve">, does not delimit the types of states that can either engage or be engaged, explicitly encompasses contacts in </w:t>
      </w:r>
      <w:r w:rsidRPr="00190FC8">
        <w:rPr>
          <w:rStyle w:val="Emphasis"/>
        </w:rPr>
        <w:t>multiple issue-areas</w:t>
      </w:r>
      <w:r w:rsidRPr="00ED0EBD">
        <w:rPr>
          <w:rStyle w:val="StyleBoldUnderline"/>
        </w:rPr>
        <w:t xml:space="preserve">, allows for the existence of </w:t>
      </w:r>
      <w:r w:rsidRPr="00190FC8">
        <w:rPr>
          <w:rStyle w:val="Emphasis"/>
        </w:rPr>
        <w:t>multiple objectives</w:t>
      </w:r>
      <w:r w:rsidRPr="00ED0EBD">
        <w:rPr>
          <w:rStyle w:val="StyleBoldUnderline"/>
        </w:rPr>
        <w:t xml:space="preserve"> in any given instance of engagement and</w:t>
      </w:r>
      <w:r>
        <w:t xml:space="preserve">, as will be shown below, </w:t>
      </w:r>
      <w:r w:rsidRPr="00ED0EBD">
        <w:rPr>
          <w:rStyle w:val="StyleBoldUnderline"/>
        </w:rPr>
        <w:t xml:space="preserve">permits the elucidation of </w:t>
      </w:r>
      <w:r w:rsidRPr="00190FC8">
        <w:rPr>
          <w:rStyle w:val="Emphasis"/>
        </w:rPr>
        <w:t>multiple types of positive sanctions</w:t>
      </w:r>
      <w:r>
        <w:t>.</w:t>
      </w:r>
    </w:p>
    <w:p w14:paraId="08F8B39A" w14:textId="77777777" w:rsidR="00DF5AEC" w:rsidRDefault="00DF5AEC" w:rsidP="001B0D95"/>
    <w:p w14:paraId="312C95C8" w14:textId="400340CD" w:rsidR="001B0D95" w:rsidRDefault="001B0D95" w:rsidP="001B0D95">
      <w:pPr>
        <w:pStyle w:val="Heading4"/>
      </w:pPr>
      <w:r>
        <w:t>They say “do counterplan”—</w:t>
      </w:r>
    </w:p>
    <w:p w14:paraId="7601D989" w14:textId="480EDF5B" w:rsidR="001B0D95" w:rsidRDefault="001B0D95" w:rsidP="001B0D95">
      <w:pPr>
        <w:pStyle w:val="Heading4"/>
      </w:pPr>
      <w:r>
        <w:t xml:space="preserve">1. </w:t>
      </w:r>
      <w:r w:rsidRPr="001B0D95">
        <w:rPr>
          <w:u w:val="single"/>
        </w:rPr>
        <w:t>Functionally impossible</w:t>
      </w:r>
      <w:r>
        <w:t xml:space="preserve"> — the counterplan effectively </w:t>
      </w:r>
      <w:r>
        <w:rPr>
          <w:u w:val="single"/>
        </w:rPr>
        <w:t>bans the plan</w:t>
      </w:r>
      <w:r>
        <w:t xml:space="preserve"> by taking the initial offer </w:t>
      </w:r>
      <w:r>
        <w:rPr>
          <w:u w:val="single"/>
        </w:rPr>
        <w:t>off the table</w:t>
      </w:r>
      <w:r>
        <w:t xml:space="preserve">. Starting negotiations on basis of plan </w:t>
      </w:r>
      <w:r w:rsidRPr="00CE636D">
        <w:rPr>
          <w:i/>
        </w:rPr>
        <w:t>foregoes the possibility</w:t>
      </w:r>
      <w:r>
        <w:t xml:space="preserve"> of starting negotiations on basis of counterplan.</w:t>
      </w:r>
    </w:p>
    <w:p w14:paraId="7D9B79AD" w14:textId="77777777" w:rsidR="00DF5AEC" w:rsidRPr="00DF5AEC" w:rsidRDefault="00DF5AEC" w:rsidP="00DF5AEC"/>
    <w:p w14:paraId="31A044BE" w14:textId="5645323E" w:rsidR="001B0D95" w:rsidRDefault="001B0D95" w:rsidP="001B0D95">
      <w:pPr>
        <w:pStyle w:val="Heading4"/>
      </w:pPr>
      <w:r>
        <w:t xml:space="preserve">2. Neg offer is </w:t>
      </w:r>
      <w:r>
        <w:rPr>
          <w:u w:val="single"/>
        </w:rPr>
        <w:t>plan-minus</w:t>
      </w:r>
      <w:r>
        <w:t xml:space="preserve"> — </w:t>
      </w:r>
      <w:r w:rsidR="00CE636D">
        <w:t xml:space="preserve">plan </w:t>
      </w:r>
      <w:r w:rsidR="00DF5AEC">
        <w:t>ends the commitment to Taiwan</w:t>
      </w:r>
      <w:r w:rsidR="00CE636D">
        <w:t xml:space="preserve"> in </w:t>
      </w:r>
      <w:r w:rsidR="00CE636D" w:rsidRPr="00CE636D">
        <w:rPr>
          <w:u w:val="single"/>
        </w:rPr>
        <w:t>more circumstances</w:t>
      </w:r>
      <w:r w:rsidR="00CE636D">
        <w:t xml:space="preserve"> than counterplan. </w:t>
      </w:r>
    </w:p>
    <w:p w14:paraId="37A55AF4" w14:textId="77777777" w:rsidR="00DF5AEC" w:rsidRPr="00DF5AEC" w:rsidRDefault="00DF5AEC" w:rsidP="00DF5AEC"/>
    <w:p w14:paraId="26740BC3" w14:textId="5D9F01BB" w:rsidR="00CE636D" w:rsidRDefault="00CE636D" w:rsidP="00CE636D">
      <w:pPr>
        <w:pStyle w:val="Heading4"/>
      </w:pPr>
      <w:r>
        <w:t>3</w:t>
      </w:r>
      <w:r w:rsidRPr="003B597E">
        <w:t xml:space="preserve">. </w:t>
      </w:r>
      <w:r w:rsidRPr="00CD3D39">
        <w:rPr>
          <w:u w:val="single"/>
        </w:rPr>
        <w:t>Textual</w:t>
      </w:r>
      <w:r>
        <w:t xml:space="preserve"> competition </w:t>
      </w:r>
      <w:r w:rsidRPr="00CD3D39">
        <w:rPr>
          <w:i/>
        </w:rPr>
        <w:t>unnecessary</w:t>
      </w:r>
      <w:r>
        <w:t xml:space="preserve"> — texts are policy </w:t>
      </w:r>
      <w:r>
        <w:rPr>
          <w:u w:val="single"/>
        </w:rPr>
        <w:t>shorthand</w:t>
      </w:r>
      <w:r>
        <w:t xml:space="preserve">. Wording debates are </w:t>
      </w:r>
      <w:r w:rsidRPr="00CD3D39">
        <w:rPr>
          <w:u w:val="single"/>
        </w:rPr>
        <w:t>unproductive</w:t>
      </w:r>
      <w:r>
        <w:t xml:space="preserve"> and </w:t>
      </w:r>
      <w:r>
        <w:rPr>
          <w:u w:val="single"/>
        </w:rPr>
        <w:t>crowd-out substance</w:t>
      </w:r>
      <w:r w:rsidRPr="00CD3D39">
        <w:t xml:space="preserve"> </w:t>
      </w:r>
      <w:r>
        <w:t xml:space="preserve">— policy comparison is more valuable than </w:t>
      </w:r>
      <w:r w:rsidRPr="00FF416E">
        <w:rPr>
          <w:u w:val="single"/>
        </w:rPr>
        <w:t>semantics</w:t>
      </w:r>
      <w:r>
        <w:t xml:space="preserve">. </w:t>
      </w:r>
    </w:p>
    <w:p w14:paraId="38123A87" w14:textId="77777777" w:rsidR="00DF5AEC" w:rsidRPr="00DF5AEC" w:rsidRDefault="00DF5AEC" w:rsidP="00DF5AEC"/>
    <w:p w14:paraId="425688E4" w14:textId="4CF868C4" w:rsidR="001B0D95" w:rsidRDefault="00CE636D" w:rsidP="001B0D95">
      <w:pPr>
        <w:pStyle w:val="Heading4"/>
      </w:pPr>
      <w:r>
        <w:t xml:space="preserve">4. </w:t>
      </w:r>
      <w:r w:rsidRPr="003B597E">
        <w:rPr>
          <w:i/>
          <w:u w:val="single"/>
        </w:rPr>
        <w:t>Aff</w:t>
      </w:r>
      <w:r w:rsidRPr="00FF416E">
        <w:rPr>
          <w:u w:val="single"/>
        </w:rPr>
        <w:t xml:space="preserve"> choice</w:t>
      </w:r>
      <w:r>
        <w:t xml:space="preserve"> — plan can specify conditional or unconditional engagement. Different QPQs are </w:t>
      </w:r>
      <w:r w:rsidRPr="00FF416E">
        <w:rPr>
          <w:u w:val="single"/>
        </w:rPr>
        <w:t>core neg ground</w:t>
      </w:r>
      <w:r>
        <w:t xml:space="preserve"> when aff specifies — </w:t>
      </w:r>
      <w:r w:rsidRPr="00FF416E">
        <w:rPr>
          <w:u w:val="single"/>
        </w:rPr>
        <w:t>scholarly literature</w:t>
      </w:r>
      <w:r>
        <w:t xml:space="preserve"> supports.</w:t>
      </w:r>
    </w:p>
    <w:p w14:paraId="7D14B092" w14:textId="77777777" w:rsidR="00CE636D" w:rsidRDefault="00CE636D" w:rsidP="00CE636D">
      <w:r>
        <w:rPr>
          <w:rStyle w:val="StyleStyleBold12pt"/>
        </w:rPr>
        <w:t>Nincic 11</w:t>
      </w:r>
      <w:r>
        <w:t xml:space="preserve"> — Miroslav Nincic, </w:t>
      </w:r>
      <w:r w:rsidRPr="00F62878">
        <w:t xml:space="preserve">Professor of Political Science at </w:t>
      </w:r>
      <w:r>
        <w:t>the University of California-</w:t>
      </w:r>
      <w:r w:rsidRPr="00F62878">
        <w:t>Davis</w:t>
      </w:r>
      <w:r>
        <w:t>, holds a Ph.D. in Political Science from Yale University, 2011</w:t>
      </w:r>
      <w:r w:rsidRPr="00F62878">
        <w:t xml:space="preserve"> </w:t>
      </w:r>
      <w:r>
        <w:t xml:space="preserve">(“Preface,” </w:t>
      </w:r>
      <w:r w:rsidRPr="00D027A6">
        <w:rPr>
          <w:i/>
        </w:rPr>
        <w:t>The Logic of Positive Engagement</w:t>
      </w:r>
      <w:r>
        <w:t xml:space="preserve">, Published by Cornell University Press, ISBN </w:t>
      </w:r>
      <w:r w:rsidRPr="00D027A6">
        <w:t>0801450063</w:t>
      </w:r>
      <w:r>
        <w:t>, p. vii-viii)</w:t>
      </w:r>
    </w:p>
    <w:p w14:paraId="1DC6CB40" w14:textId="77777777" w:rsidR="00CE636D" w:rsidRDefault="00CE636D" w:rsidP="00CE636D">
      <w:r w:rsidRPr="00F62878">
        <w:rPr>
          <w:rStyle w:val="StyleBoldUnderline"/>
          <w:highlight w:val="yellow"/>
        </w:rPr>
        <w:t>The failure of</w:t>
      </w:r>
      <w:r w:rsidRPr="00F62878">
        <w:rPr>
          <w:rStyle w:val="StyleBoldUnderline"/>
        </w:rPr>
        <w:t xml:space="preserve"> negative </w:t>
      </w:r>
      <w:r w:rsidRPr="00F62878">
        <w:rPr>
          <w:rStyle w:val="StyleBoldUnderline"/>
          <w:highlight w:val="yellow"/>
        </w:rPr>
        <w:t xml:space="preserve">sanctions </w:t>
      </w:r>
      <w:r w:rsidRPr="00F62878">
        <w:rPr>
          <w:rStyle w:val="Emphasis"/>
          <w:highlight w:val="yellow"/>
        </w:rPr>
        <w:t>does not imply</w:t>
      </w:r>
      <w:r w:rsidRPr="00F62878">
        <w:rPr>
          <w:rStyle w:val="StyleBoldUnderline"/>
        </w:rPr>
        <w:t xml:space="preserve"> the </w:t>
      </w:r>
      <w:r w:rsidRPr="00F62878">
        <w:rPr>
          <w:rStyle w:val="StyleBoldUnderline"/>
          <w:highlight w:val="yellow"/>
        </w:rPr>
        <w:t>necessary success of positive inducements</w:t>
      </w:r>
      <w:r w:rsidRPr="00F62878">
        <w:rPr>
          <w:rStyle w:val="StyleBoldUnderline"/>
        </w:rPr>
        <w:t xml:space="preserve">, as </w:t>
      </w:r>
      <w:r w:rsidRPr="00F62878">
        <w:rPr>
          <w:rStyle w:val="Emphasis"/>
        </w:rPr>
        <w:t xml:space="preserve">the </w:t>
      </w:r>
      <w:r w:rsidRPr="00F62878">
        <w:rPr>
          <w:rStyle w:val="Emphasis"/>
          <w:highlight w:val="yellow"/>
        </w:rPr>
        <w:t>conditions for a favorable outcome</w:t>
      </w:r>
      <w:r w:rsidRPr="00F62878">
        <w:rPr>
          <w:rStyle w:val="StyleBoldUnderline"/>
        </w:rPr>
        <w:t xml:space="preserve"> in either case </w:t>
      </w:r>
      <w:r w:rsidRPr="00F62878">
        <w:rPr>
          <w:rStyle w:val="StyleBoldUnderline"/>
          <w:highlight w:val="yellow"/>
        </w:rPr>
        <w:t xml:space="preserve">are </w:t>
      </w:r>
      <w:r w:rsidRPr="00F62878">
        <w:rPr>
          <w:rStyle w:val="Emphasis"/>
          <w:highlight w:val="yellow"/>
        </w:rPr>
        <w:t>restrictive</w:t>
      </w:r>
      <w:r>
        <w:t xml:space="preserve">. With respect to the latter, our starting point is a closer look at two purposes that positive incentives could serve. The first is to offer an adversary some concession intended to produce a desired counterconcession. The objective is a trade involving policy changes on the target's side; inducements offered in this spirit play out in the context of what I call the exchange model. </w:t>
      </w:r>
      <w:r w:rsidRPr="00F62878">
        <w:rPr>
          <w:rStyle w:val="StyleBoldUnderline"/>
          <w:highlight w:val="yellow"/>
        </w:rPr>
        <w:t xml:space="preserve">Our task is to determine </w:t>
      </w:r>
      <w:r w:rsidRPr="00F62878">
        <w:rPr>
          <w:rStyle w:val="Emphasis"/>
          <w:highlight w:val="yellow"/>
        </w:rPr>
        <w:t>what objectives can</w:t>
      </w:r>
      <w:r w:rsidRPr="00F62878">
        <w:rPr>
          <w:rStyle w:val="Emphasis"/>
        </w:rPr>
        <w:t xml:space="preserve"> most plausibly </w:t>
      </w:r>
      <w:r w:rsidRPr="00F62878">
        <w:rPr>
          <w:rStyle w:val="Emphasis"/>
          <w:highlight w:val="yellow"/>
        </w:rPr>
        <w:t>be attained</w:t>
      </w:r>
      <w:r w:rsidRPr="00F62878">
        <w:rPr>
          <w:rStyle w:val="StyleBoldUnderline"/>
        </w:rPr>
        <w:t xml:space="preserve"> in this fashion </w:t>
      </w:r>
      <w:r w:rsidRPr="00F62878">
        <w:rPr>
          <w:rStyle w:val="StyleBoldUnderline"/>
          <w:highlight w:val="yellow"/>
        </w:rPr>
        <w:t xml:space="preserve">and </w:t>
      </w:r>
      <w:r w:rsidRPr="00F62878">
        <w:rPr>
          <w:rStyle w:val="Emphasis"/>
          <w:highlight w:val="yellow"/>
        </w:rPr>
        <w:t>what conditions bode best for success</w:t>
      </w:r>
      <w:r>
        <w:t>. The second aim of positive inducements is more ambitious: to change the other side's basic motivations so that bribes and punishments eventually become less necessary. The purpose is not so much to promote a trade as to catalyze a thorough overhaul of relations by altering the other side's policy priorities. Inducements offered with this purpose partake of what I call the catalytic model. I examine the logic behind the conceptions of [end page vii] positive inducements associated with these two models and the conditions for success or failure in both.</w:t>
      </w:r>
    </w:p>
    <w:p w14:paraId="6E70139D" w14:textId="2E5C0D7C" w:rsidR="00CE636D" w:rsidRDefault="00CE636D" w:rsidP="00CE636D">
      <w:r w:rsidRPr="00F62878">
        <w:rPr>
          <w:rStyle w:val="StyleBoldUnderline"/>
          <w:highlight w:val="yellow"/>
        </w:rPr>
        <w:t>Success</w:t>
      </w:r>
      <w:r w:rsidRPr="00F62878">
        <w:rPr>
          <w:rStyle w:val="StyleBoldUnderline"/>
        </w:rPr>
        <w:t xml:space="preserve"> in the exchange model </w:t>
      </w:r>
      <w:r w:rsidRPr="00F62878">
        <w:rPr>
          <w:rStyle w:val="StyleBoldUnderline"/>
          <w:highlight w:val="yellow"/>
        </w:rPr>
        <w:t>requires</w:t>
      </w:r>
      <w:r>
        <w:t xml:space="preserve">, above all, </w:t>
      </w:r>
      <w:r w:rsidRPr="00F62878">
        <w:rPr>
          <w:rStyle w:val="StyleBoldUnderline"/>
        </w:rPr>
        <w:t xml:space="preserve">that </w:t>
      </w:r>
      <w:r w:rsidRPr="00F62878">
        <w:rPr>
          <w:rStyle w:val="Emphasis"/>
          <w:highlight w:val="yellow"/>
        </w:rPr>
        <w:t>inducements be</w:t>
      </w:r>
      <w:r w:rsidRPr="00F62878">
        <w:rPr>
          <w:rStyle w:val="Emphasis"/>
        </w:rPr>
        <w:t xml:space="preserve"> of a magnitude </w:t>
      </w:r>
      <w:r w:rsidRPr="00F62878">
        <w:rPr>
          <w:rStyle w:val="Emphasis"/>
          <w:highlight w:val="yellow"/>
        </w:rPr>
        <w:t>sufficient to offset incentives</w:t>
      </w:r>
      <w:r w:rsidRPr="00F62878">
        <w:rPr>
          <w:rStyle w:val="StyleBoldUnderline"/>
          <w:highlight w:val="yellow"/>
        </w:rPr>
        <w:t xml:space="preserve"> to undesirable behavior</w:t>
      </w:r>
      <w:r w:rsidRPr="00F62878">
        <w:rPr>
          <w:rStyle w:val="StyleBoldUnderline"/>
        </w:rPr>
        <w:t xml:space="preserve"> on the target's part</w:t>
      </w:r>
      <w:r>
        <w:t xml:space="preserve">. I explain why </w:t>
      </w:r>
      <w:r w:rsidRPr="00F62878">
        <w:rPr>
          <w:rStyle w:val="StyleBoldUnderline"/>
          <w:highlight w:val="yellow"/>
        </w:rPr>
        <w:t xml:space="preserve">it is often </w:t>
      </w:r>
      <w:r w:rsidRPr="00F62878">
        <w:rPr>
          <w:rStyle w:val="Emphasis"/>
          <w:highlight w:val="yellow"/>
        </w:rPr>
        <w:t>very difficult</w:t>
      </w:r>
      <w:r w:rsidRPr="00F62878">
        <w:rPr>
          <w:rStyle w:val="StyleBoldUnderline"/>
        </w:rPr>
        <w:t xml:space="preserve"> in the U.S. political context </w:t>
      </w:r>
      <w:r w:rsidRPr="00F62878">
        <w:rPr>
          <w:rStyle w:val="StyleBoldUnderline"/>
          <w:highlight w:val="yellow"/>
        </w:rPr>
        <w:t>to offer concessions that are objectively sufficient</w:t>
      </w:r>
      <w:r>
        <w:t>, and I examine the circumstances within the target country that make it more or less receptive to an exchange of concessions—a condition of latent regime instability boding best for such receptivity.</w:t>
      </w:r>
    </w:p>
    <w:p w14:paraId="1C7E099E" w14:textId="77777777" w:rsidR="00DF5AEC" w:rsidRDefault="00DF5AEC" w:rsidP="00CE636D"/>
    <w:p w14:paraId="7A893720" w14:textId="66E7BE37" w:rsidR="00CE636D" w:rsidRDefault="00CE636D" w:rsidP="00CE636D">
      <w:pPr>
        <w:pStyle w:val="Heading4"/>
      </w:pPr>
      <w:r>
        <w:t xml:space="preserve">5. </w:t>
      </w:r>
      <w:r w:rsidRPr="00CE636D">
        <w:rPr>
          <w:u w:val="single"/>
        </w:rPr>
        <w:t>Functional limits</w:t>
      </w:r>
      <w:r>
        <w:t xml:space="preserve"> — large inventory of QPQs ensures </w:t>
      </w:r>
      <w:r>
        <w:rPr>
          <w:u w:val="single"/>
        </w:rPr>
        <w:t xml:space="preserve">unpredictable affs </w:t>
      </w:r>
      <w:r>
        <w:t xml:space="preserve">unless neg can test </w:t>
      </w:r>
      <w:r w:rsidR="00506334">
        <w:t xml:space="preserve">solvency advocate evidence </w:t>
      </w:r>
      <w:r>
        <w:t xml:space="preserve">with a different offer. </w:t>
      </w:r>
      <w:r w:rsidRPr="00CE636D">
        <w:rPr>
          <w:u w:val="single"/>
        </w:rPr>
        <w:t>Protect neg ground</w:t>
      </w:r>
      <w:r>
        <w:t xml:space="preserve"> — preparation already </w:t>
      </w:r>
      <w:r>
        <w:rPr>
          <w:u w:val="single"/>
        </w:rPr>
        <w:t>stretched thin</w:t>
      </w:r>
      <w:r>
        <w:t xml:space="preserve"> because of </w:t>
      </w:r>
      <w:r w:rsidR="00DF5AEC">
        <w:t>size of US-China relationship and</w:t>
      </w:r>
      <w:r>
        <w:t xml:space="preserve"> weak definitions of “engagement”.  </w:t>
      </w:r>
    </w:p>
    <w:p w14:paraId="02925948" w14:textId="77777777" w:rsidR="00DF5AEC" w:rsidRPr="00DF5AEC" w:rsidRDefault="00DF5AEC" w:rsidP="00DF5AEC"/>
    <w:p w14:paraId="7B94449E" w14:textId="0A7D149E" w:rsidR="00D80079" w:rsidRDefault="00D80079" w:rsidP="00D80079">
      <w:pPr>
        <w:pStyle w:val="Heading1"/>
      </w:pPr>
      <w:r>
        <w:t xml:space="preserve">Helpful </w:t>
      </w:r>
      <w:r w:rsidR="00345A7C">
        <w:t xml:space="preserve">Negative </w:t>
      </w:r>
      <w:r>
        <w:t>Evidence</w:t>
      </w:r>
    </w:p>
    <w:p w14:paraId="7CDA708E" w14:textId="6A08CD38" w:rsidR="009E1421" w:rsidRPr="009E1421" w:rsidRDefault="009E1421" w:rsidP="009E1421">
      <w:pPr>
        <w:pStyle w:val="Heading3"/>
      </w:pPr>
      <w:r>
        <w:t>Conditional vs. Unconditional Important</w:t>
      </w:r>
    </w:p>
    <w:p w14:paraId="7C4373B3" w14:textId="77777777" w:rsidR="009E1421" w:rsidRPr="00B2283B" w:rsidRDefault="009E1421" w:rsidP="009E1421">
      <w:pPr>
        <w:pStyle w:val="Heading4"/>
      </w:pPr>
      <w:r>
        <w:t xml:space="preserve">Conditional and unconditional engagement are </w:t>
      </w:r>
      <w:r>
        <w:rPr>
          <w:u w:val="single"/>
        </w:rPr>
        <w:t>mutually exclusive</w:t>
      </w:r>
      <w:r>
        <w:t xml:space="preserve">. </w:t>
      </w:r>
    </w:p>
    <w:p w14:paraId="42BAA3AC" w14:textId="77777777" w:rsidR="009E1421" w:rsidRDefault="009E1421" w:rsidP="009E1421">
      <w:r>
        <w:rPr>
          <w:rStyle w:val="StyleStyleBold12pt"/>
        </w:rPr>
        <w:t>Kim and Kang 9</w:t>
      </w:r>
      <w:r>
        <w:t xml:space="preserve"> — Sung Chull Kim, </w:t>
      </w:r>
      <w:r w:rsidRPr="00B2283B">
        <w:t>Professor of Northeast Asian Studies at the Hiroshima Peace Institute</w:t>
      </w:r>
      <w:r>
        <w:t xml:space="preserve">, </w:t>
      </w:r>
      <w:r w:rsidRPr="00B2283B">
        <w:t>and David C. Kang</w:t>
      </w:r>
      <w:r>
        <w:t xml:space="preserve">, </w:t>
      </w:r>
      <w:r w:rsidRPr="00B2283B">
        <w:t>Professor of International Relations and Business at the University of Southern California</w:t>
      </w:r>
      <w:r>
        <w:t>, 2009 (“</w:t>
      </w:r>
      <w:r w:rsidRPr="00B2283B">
        <w:t>Introduction: Engagement as a Viable Alternative to Coercion</w:t>
      </w:r>
      <w:r>
        <w:t xml:space="preserve">,” </w:t>
      </w:r>
      <w:r w:rsidRPr="00B2283B">
        <w:rPr>
          <w:i/>
        </w:rPr>
        <w:t>Engagement with North Korea: A Viable Alternative</w:t>
      </w:r>
      <w:r>
        <w:t xml:space="preserve">, Edited by </w:t>
      </w:r>
      <w:r w:rsidRPr="00EE2B40">
        <w:t>Sung Chull Kim</w:t>
      </w:r>
      <w:r>
        <w:t xml:space="preserve">, Published by SUNY Press, ISBN </w:t>
      </w:r>
      <w:r w:rsidRPr="00EE2B40">
        <w:t>1438427867</w:t>
      </w:r>
      <w:r>
        <w:t>, p. 9)</w:t>
      </w:r>
    </w:p>
    <w:p w14:paraId="0D25CAE4" w14:textId="637925FC" w:rsidR="009E1421" w:rsidRDefault="009E1421" w:rsidP="009E1421">
      <w:r w:rsidRPr="00EE2B40">
        <w:t xml:space="preserve">The five states, anchored by the Six-Party Talks, have had a common goal, the nuclear disarmament of North Korea. However, this goal is not the first priority of each state; each state has its own additional—sometimes more important—goals for engagement with North Korea. Accordingly, the type and the logic of each state's engagement strategy differ from those of every other state (see Table 1.1). In bilateral relations with North Korea, </w:t>
      </w:r>
      <w:r w:rsidRPr="00EE2B40">
        <w:rPr>
          <w:rStyle w:val="StyleBoldUnderline"/>
          <w:highlight w:val="yellow"/>
        </w:rPr>
        <w:t xml:space="preserve">there are </w:t>
      </w:r>
      <w:r w:rsidRPr="00EE2B40">
        <w:rPr>
          <w:rStyle w:val="Emphasis"/>
          <w:highlight w:val="yellow"/>
        </w:rPr>
        <w:t>specific and important differences</w:t>
      </w:r>
      <w:r w:rsidRPr="00EE2B40">
        <w:rPr>
          <w:rStyle w:val="StyleBoldUnderline"/>
          <w:highlight w:val="yellow"/>
        </w:rPr>
        <w:t xml:space="preserve"> within these two types of engagement: conditional and unconditional</w:t>
      </w:r>
      <w:r w:rsidRPr="00EE2B40">
        <w:t xml:space="preserve">. Japan takes a mostly coercive approach, and the United States maintains conditional engagement; China and Russia (and South Korea of the Roh administration) maintain unconditional engagement. The point is that all of </w:t>
      </w:r>
      <w:r w:rsidRPr="00EE2B40">
        <w:rPr>
          <w:rStyle w:val="StyleBoldUnderline"/>
          <w:highlight w:val="yellow"/>
        </w:rPr>
        <w:t xml:space="preserve">these different types of engagement are </w:t>
      </w:r>
      <w:r w:rsidRPr="00EE2B40">
        <w:rPr>
          <w:rStyle w:val="Emphasis"/>
          <w:highlight w:val="yellow"/>
        </w:rPr>
        <w:t>in tension with one another</w:t>
      </w:r>
      <w:r w:rsidRPr="00EE2B40">
        <w:t xml:space="preserve">. The five states' effort to remain in concert as they try to end North Korea's nuclear ambitions constitute a challenging issue. </w:t>
      </w:r>
    </w:p>
    <w:p w14:paraId="39B324DD" w14:textId="77777777" w:rsidR="00DF5AEC" w:rsidRDefault="00DF5AEC" w:rsidP="009E1421"/>
    <w:p w14:paraId="0AE99D5B" w14:textId="2D244DE0" w:rsidR="009E1421" w:rsidRPr="00345A7C" w:rsidRDefault="00345A7C" w:rsidP="009E1421">
      <w:pPr>
        <w:pStyle w:val="Heading4"/>
      </w:pPr>
      <w:r>
        <w:t xml:space="preserve">It’s a </w:t>
      </w:r>
      <w:r>
        <w:rPr>
          <w:u w:val="single"/>
        </w:rPr>
        <w:t>meaningful</w:t>
      </w:r>
      <w:r>
        <w:t xml:space="preserve"> difference .</w:t>
      </w:r>
    </w:p>
    <w:p w14:paraId="3F4651BF" w14:textId="77777777" w:rsidR="009E1421" w:rsidRDefault="009E1421" w:rsidP="009E1421">
      <w:r w:rsidRPr="007E4BE4">
        <w:rPr>
          <w:rStyle w:val="StyleStyleBold12pt"/>
        </w:rPr>
        <w:t>Jakštaitė 10</w:t>
      </w:r>
      <w:r>
        <w:t xml:space="preserve"> — Gerda Jakštait</w:t>
      </w:r>
      <w:r>
        <w:rPr>
          <w:rFonts w:ascii="Times New Roman" w:hAnsi="Times New Roman" w:cs="Times New Roman"/>
        </w:rPr>
        <w:t>ė</w:t>
      </w:r>
      <w:r>
        <w:t xml:space="preserve">, Doctoral Candidate in Political Sciences and Diplomacy at Vytautas Magnus University (Lithuania), 2010 (“Containment and Engagement as Middle-Range Theories,” </w:t>
      </w:r>
      <w:r w:rsidRPr="00354881">
        <w:rPr>
          <w:i/>
        </w:rPr>
        <w:t>Baltic Journal of Law &amp; Politics</w:t>
      </w:r>
      <w:r>
        <w:t xml:space="preserve">, Volume 3, Number 2, December, Available Online at </w:t>
      </w:r>
      <w:r w:rsidRPr="002A16F7">
        <w:t>http://www.degruyter.com/view/j/bjlp.2010.3.issue-2/v10076-010-0015-7/v10076-010-0015-7.xml?format=INT</w:t>
      </w:r>
      <w:r>
        <w:t>, Accessed 05-06-2013, p. 188-189)</w:t>
      </w:r>
    </w:p>
    <w:p w14:paraId="07BAF43E" w14:textId="77777777" w:rsidR="009E1421" w:rsidRPr="002A16F7" w:rsidRDefault="009E1421" w:rsidP="009E1421">
      <w:r w:rsidRPr="00345A7C">
        <w:rPr>
          <w:rStyle w:val="StyleBoldUnderline"/>
          <w:highlight w:val="yellow"/>
        </w:rPr>
        <w:t>Proponents of economic engagement</w:t>
      </w:r>
      <w:r w:rsidRPr="002A16F7">
        <w:rPr>
          <w:rStyle w:val="StyleBoldUnderline"/>
        </w:rPr>
        <w:t xml:space="preserve"> do not provide a detailed description of the means of this form of engagement, but </w:t>
      </w:r>
      <w:r w:rsidRPr="00345A7C">
        <w:rPr>
          <w:rStyle w:val="StyleBoldUnderline"/>
          <w:highlight w:val="yellow"/>
        </w:rPr>
        <w:t xml:space="preserve">identify </w:t>
      </w:r>
      <w:r w:rsidRPr="00345A7C">
        <w:rPr>
          <w:rStyle w:val="Emphasis"/>
          <w:highlight w:val="yellow"/>
        </w:rPr>
        <w:t>a number of possible variants</w:t>
      </w:r>
      <w:r w:rsidRPr="002A16F7">
        <w:t xml:space="preserve"> of engagement: </w:t>
      </w:r>
      <w:r w:rsidRPr="00345A7C">
        <w:rPr>
          <w:rStyle w:val="Emphasis"/>
          <w:highlight w:val="yellow"/>
        </w:rPr>
        <w:t>conditional</w:t>
      </w:r>
      <w:r w:rsidRPr="002A16F7">
        <w:rPr>
          <w:rStyle w:val="StyleBoldUnderline"/>
        </w:rPr>
        <w:t xml:space="preserve"> economic engagement</w:t>
      </w:r>
      <w:r w:rsidRPr="002A16F7">
        <w:t xml:space="preserve">, using the restrictions caused by economic dependency </w:t>
      </w:r>
      <w:r w:rsidRPr="00345A7C">
        <w:rPr>
          <w:rStyle w:val="StyleBoldUnderline"/>
          <w:highlight w:val="yellow"/>
        </w:rPr>
        <w:t xml:space="preserve">and </w:t>
      </w:r>
      <w:r w:rsidRPr="00345A7C">
        <w:rPr>
          <w:rStyle w:val="Emphasis"/>
          <w:highlight w:val="yellow"/>
        </w:rPr>
        <w:t>unconditional</w:t>
      </w:r>
      <w:r w:rsidRPr="002A16F7">
        <w:rPr>
          <w:rStyle w:val="StyleBoldUnderline"/>
        </w:rPr>
        <w:t xml:space="preserve"> economic engagement</w:t>
      </w:r>
      <w:r w:rsidRPr="002A16F7">
        <w:t xml:space="preserve"> by exploiting economic dependency caused by the flow. </w:t>
      </w:r>
      <w:r w:rsidRPr="002A16F7">
        <w:rPr>
          <w:rStyle w:val="StyleBoldUnderline"/>
        </w:rPr>
        <w:t>Conditional economic engagement</w:t>
      </w:r>
      <w:r w:rsidRPr="002A16F7">
        <w:t xml:space="preserve">, sometimes called linkage or economic carrots engagement, could be described as conflicting with economic sanctions. A state that implements this form of engagement instead of menacing to use sanctions for not changing policy course [end page 188] </w:t>
      </w:r>
      <w:r w:rsidRPr="002A16F7">
        <w:rPr>
          <w:rStyle w:val="StyleBoldUnderline"/>
        </w:rPr>
        <w:t>promises</w:t>
      </w:r>
      <w:r w:rsidRPr="002A16F7">
        <w:t xml:space="preserve"> for a target state to provide more </w:t>
      </w:r>
      <w:r w:rsidRPr="002A16F7">
        <w:rPr>
          <w:rStyle w:val="StyleBoldUnderline"/>
        </w:rPr>
        <w:t>economic benefits in return for</w:t>
      </w:r>
      <w:r w:rsidRPr="002A16F7">
        <w:t xml:space="preserve"> the </w:t>
      </w:r>
      <w:r w:rsidRPr="002A16F7">
        <w:rPr>
          <w:rStyle w:val="StyleBoldUnderline"/>
        </w:rPr>
        <w:t>desired political change</w:t>
      </w:r>
      <w:r w:rsidRPr="002A16F7">
        <w:t>. Thus, in this case economic ties are developed depending on changes in the target state’s behaviour.99</w:t>
      </w:r>
    </w:p>
    <w:p w14:paraId="2A38988F" w14:textId="77777777" w:rsidR="009E1421" w:rsidRPr="002A16F7" w:rsidRDefault="009E1421" w:rsidP="009E1421">
      <w:r w:rsidRPr="002A16F7">
        <w:rPr>
          <w:rStyle w:val="StyleBoldUnderline"/>
        </w:rPr>
        <w:t>Unconditional economic engagement</w:t>
      </w:r>
      <w:r w:rsidRPr="002A16F7">
        <w:t xml:space="preserve"> is more moderate form of engagement. Engagement applying state while developing economic relations with an adversary </w:t>
      </w:r>
      <w:r w:rsidRPr="002A16F7">
        <w:rPr>
          <w:rStyle w:val="StyleBoldUnderline"/>
        </w:rPr>
        <w:t>hopes that</w:t>
      </w:r>
      <w:r w:rsidRPr="002A16F7">
        <w:t xml:space="preserve"> the resulting </w:t>
      </w:r>
      <w:r w:rsidRPr="002A16F7">
        <w:rPr>
          <w:rStyle w:val="StyleBoldUnderline"/>
        </w:rPr>
        <w:t>economic dependence</w:t>
      </w:r>
      <w:r w:rsidRPr="002A16F7">
        <w:t xml:space="preserve"> over time </w:t>
      </w:r>
      <w:r w:rsidRPr="002A16F7">
        <w:rPr>
          <w:rStyle w:val="StyleBoldUnderline"/>
        </w:rPr>
        <w:t>will change foreign policy</w:t>
      </w:r>
      <w:r w:rsidRPr="002A16F7">
        <w:t xml:space="preserve"> course of the target state and reduce the likelihood of armed conflict. Theorists assume that economic dependence may act as a restriction of target state’s foreign policy or as transforming factor that changes target state’s foreign policy objectives.100</w:t>
      </w:r>
    </w:p>
    <w:p w14:paraId="58417BF7" w14:textId="289A16D7" w:rsidR="009E1421" w:rsidRDefault="009E1421" w:rsidP="009E1421">
      <w:r w:rsidRPr="002A16F7">
        <w:t>Thus, economic engagement focuses solely on economic measures (although theorists do not give a more detailed description), on strategically important actors of the international arena and includes other types of engagement, such as the conditional-unconditional economic engagement.</w:t>
      </w:r>
    </w:p>
    <w:p w14:paraId="3A6B06CE" w14:textId="77777777" w:rsidR="00DF5AEC" w:rsidRPr="002A16F7" w:rsidRDefault="00DF5AEC" w:rsidP="009E1421"/>
    <w:p w14:paraId="44865C27" w14:textId="77777777" w:rsidR="00B45FE9" w:rsidRDefault="00495F69" w:rsidP="00495F69">
      <w:pPr>
        <w:pStyle w:val="Heading4"/>
      </w:pPr>
      <w:r>
        <w:t xml:space="preserve">Real world strategic choice. </w:t>
      </w:r>
    </w:p>
    <w:p w14:paraId="718A0CEC" w14:textId="77777777" w:rsidR="00495F69" w:rsidRDefault="00495F69" w:rsidP="00495F69">
      <w:r w:rsidRPr="00495F69">
        <w:rPr>
          <w:rStyle w:val="StyleStyleBold12pt"/>
        </w:rPr>
        <w:t>Kahl and Brimley 8</w:t>
      </w:r>
      <w:r>
        <w:t xml:space="preserve"> — Colin Kahl, Assistant P</w:t>
      </w:r>
      <w:r w:rsidRPr="00495F69">
        <w:t>rofessor in the Security Studies P</w:t>
      </w:r>
      <w:r>
        <w:t xml:space="preserve">rogram at Georgetown University, </w:t>
      </w:r>
      <w:r w:rsidRPr="00495F69">
        <w:t xml:space="preserve">Fellow at </w:t>
      </w:r>
      <w:r>
        <w:t xml:space="preserve">the Center for a New American Security, holds a Ph.D. in Political Science from Columbia University, and Shawn Brimley, </w:t>
      </w:r>
      <w:r w:rsidRPr="00495F69">
        <w:t xml:space="preserve">Bacevich Fellow at </w:t>
      </w:r>
      <w:r>
        <w:t>the Center for a New American Security, 2008 (“</w:t>
      </w:r>
      <w:r w:rsidRPr="00495F69">
        <w:t>The Case for Conditional Engagement in Iraq</w:t>
      </w:r>
      <w:r>
        <w:t>,” Policy Brief — Center for a New American Security, March 6</w:t>
      </w:r>
      <w:r w:rsidRPr="00495F69">
        <w:rPr>
          <w:vertAlign w:val="superscript"/>
        </w:rPr>
        <w:t>th</w:t>
      </w:r>
      <w:r>
        <w:t xml:space="preserve">, Available Online at </w:t>
      </w:r>
      <w:r w:rsidRPr="00495F69">
        <w:t>http://www.cnas.org/node/155</w:t>
      </w:r>
      <w:r>
        <w:t>, Accessed 07-15-2013)</w:t>
      </w:r>
    </w:p>
    <w:p w14:paraId="581EA1E2" w14:textId="77777777" w:rsidR="00495F69" w:rsidRDefault="00495F69" w:rsidP="00495F69">
      <w:r w:rsidRPr="00495F69">
        <w:t xml:space="preserve">President </w:t>
      </w:r>
      <w:r w:rsidRPr="008D7068">
        <w:rPr>
          <w:rStyle w:val="StyleBoldUnderline"/>
          <w:highlight w:val="yellow"/>
        </w:rPr>
        <w:t xml:space="preserve">Bush and his successor have only </w:t>
      </w:r>
      <w:r w:rsidRPr="008D7068">
        <w:rPr>
          <w:rStyle w:val="Emphasis"/>
          <w:highlight w:val="yellow"/>
        </w:rPr>
        <w:t>three basic choices on strategy</w:t>
      </w:r>
      <w:r w:rsidRPr="00495F69">
        <w:t xml:space="preserve"> for Iraq: </w:t>
      </w:r>
      <w:r w:rsidRPr="008D7068">
        <w:rPr>
          <w:rStyle w:val="Emphasis"/>
          <w:highlight w:val="yellow"/>
        </w:rPr>
        <w:t>unconditional</w:t>
      </w:r>
      <w:r w:rsidRPr="008D7068">
        <w:rPr>
          <w:rStyle w:val="StyleBoldUnderline"/>
          <w:highlight w:val="yellow"/>
        </w:rPr>
        <w:t xml:space="preserve"> engagement, </w:t>
      </w:r>
      <w:r w:rsidRPr="008D7068">
        <w:rPr>
          <w:rStyle w:val="Emphasis"/>
          <w:highlight w:val="yellow"/>
        </w:rPr>
        <w:t>conditional</w:t>
      </w:r>
      <w:r w:rsidRPr="008D7068">
        <w:rPr>
          <w:rStyle w:val="StyleBoldUnderline"/>
          <w:highlight w:val="yellow"/>
        </w:rPr>
        <w:t xml:space="preserve"> engagement, or unconditional disengagement</w:t>
      </w:r>
      <w:r w:rsidRPr="00495F69">
        <w:t>.  Only a policy of conditional engagement can help translate recent security gains into something more sustainable.</w:t>
      </w:r>
    </w:p>
    <w:p w14:paraId="6EB5CAD0" w14:textId="77777777" w:rsidR="009E1421" w:rsidRDefault="009E1421" w:rsidP="00495F69"/>
    <w:p w14:paraId="4F3275DD" w14:textId="370FC44E" w:rsidR="009E1421" w:rsidRDefault="009E1421" w:rsidP="009E1421">
      <w:pPr>
        <w:pStyle w:val="Heading3"/>
      </w:pPr>
      <w:r>
        <w:t>Choosing Conditions Important</w:t>
      </w:r>
    </w:p>
    <w:p w14:paraId="2A354786" w14:textId="77777777" w:rsidR="00F719E2" w:rsidRDefault="00D027A6" w:rsidP="00F719E2">
      <w:pPr>
        <w:pStyle w:val="Heading4"/>
      </w:pPr>
      <w:r>
        <w:t xml:space="preserve">Determining </w:t>
      </w:r>
      <w:r w:rsidRPr="00D027A6">
        <w:rPr>
          <w:u w:val="single"/>
        </w:rPr>
        <w:t>best conditions</w:t>
      </w:r>
      <w:r>
        <w:t xml:space="preserve"> necessary for policy success. </w:t>
      </w:r>
    </w:p>
    <w:p w14:paraId="5905B326" w14:textId="77777777" w:rsidR="00F719E2" w:rsidRDefault="00F62878" w:rsidP="00F719E2">
      <w:r>
        <w:rPr>
          <w:rStyle w:val="StyleStyleBold12pt"/>
        </w:rPr>
        <w:t>Nincic 11</w:t>
      </w:r>
      <w:r w:rsidR="00F719E2">
        <w:t xml:space="preserve"> — </w:t>
      </w:r>
      <w:r>
        <w:t xml:space="preserve">Miroslav Nincic, </w:t>
      </w:r>
      <w:r w:rsidRPr="00F62878">
        <w:t xml:space="preserve">Professor of Political Science at </w:t>
      </w:r>
      <w:r>
        <w:t>the University of California-</w:t>
      </w:r>
      <w:r w:rsidRPr="00F62878">
        <w:t>Davis</w:t>
      </w:r>
      <w:r>
        <w:t xml:space="preserve">, </w:t>
      </w:r>
      <w:r w:rsidR="00D027A6">
        <w:t xml:space="preserve">holds a Ph.D. in Political Science from Yale University, </w:t>
      </w:r>
      <w:r>
        <w:t>2011</w:t>
      </w:r>
      <w:r w:rsidRPr="00F62878">
        <w:t xml:space="preserve"> </w:t>
      </w:r>
      <w:r>
        <w:t>(</w:t>
      </w:r>
      <w:r w:rsidR="00D027A6">
        <w:t xml:space="preserve">“Preface,” </w:t>
      </w:r>
      <w:r w:rsidRPr="00D027A6">
        <w:rPr>
          <w:i/>
        </w:rPr>
        <w:t>The Logic of Positive Engagement</w:t>
      </w:r>
      <w:r>
        <w:t xml:space="preserve">, </w:t>
      </w:r>
      <w:r w:rsidR="00D027A6">
        <w:t xml:space="preserve">Published by Cornell University Press, ISBN </w:t>
      </w:r>
      <w:r w:rsidR="00D027A6" w:rsidRPr="00D027A6">
        <w:t>0801450063</w:t>
      </w:r>
      <w:r w:rsidR="00D027A6">
        <w:t>, p. vii-viii</w:t>
      </w:r>
      <w:r w:rsidR="00F719E2">
        <w:t>)</w:t>
      </w:r>
    </w:p>
    <w:p w14:paraId="4AB69FFB" w14:textId="77777777" w:rsidR="00F62878" w:rsidRDefault="00F62878" w:rsidP="00F62878">
      <w:r w:rsidRPr="00F62878">
        <w:rPr>
          <w:rStyle w:val="StyleBoldUnderline"/>
          <w:highlight w:val="yellow"/>
        </w:rPr>
        <w:t>The failure of</w:t>
      </w:r>
      <w:r w:rsidRPr="00F62878">
        <w:rPr>
          <w:rStyle w:val="StyleBoldUnderline"/>
        </w:rPr>
        <w:t xml:space="preserve"> negative </w:t>
      </w:r>
      <w:r w:rsidRPr="00F62878">
        <w:rPr>
          <w:rStyle w:val="StyleBoldUnderline"/>
          <w:highlight w:val="yellow"/>
        </w:rPr>
        <w:t xml:space="preserve">sanctions </w:t>
      </w:r>
      <w:r w:rsidRPr="00F62878">
        <w:rPr>
          <w:rStyle w:val="Emphasis"/>
          <w:highlight w:val="yellow"/>
        </w:rPr>
        <w:t>does not imply</w:t>
      </w:r>
      <w:r w:rsidRPr="00F62878">
        <w:rPr>
          <w:rStyle w:val="StyleBoldUnderline"/>
        </w:rPr>
        <w:t xml:space="preserve"> the </w:t>
      </w:r>
      <w:r w:rsidRPr="00F62878">
        <w:rPr>
          <w:rStyle w:val="StyleBoldUnderline"/>
          <w:highlight w:val="yellow"/>
        </w:rPr>
        <w:t>necessary success of positive inducements</w:t>
      </w:r>
      <w:r w:rsidRPr="00F62878">
        <w:rPr>
          <w:rStyle w:val="StyleBoldUnderline"/>
        </w:rPr>
        <w:t xml:space="preserve">, as </w:t>
      </w:r>
      <w:r w:rsidRPr="00F62878">
        <w:rPr>
          <w:rStyle w:val="Emphasis"/>
        </w:rPr>
        <w:t xml:space="preserve">the </w:t>
      </w:r>
      <w:r w:rsidRPr="00F62878">
        <w:rPr>
          <w:rStyle w:val="Emphasis"/>
          <w:highlight w:val="yellow"/>
        </w:rPr>
        <w:t>conditions for a favorable outcome</w:t>
      </w:r>
      <w:r w:rsidRPr="00F62878">
        <w:rPr>
          <w:rStyle w:val="StyleBoldUnderline"/>
        </w:rPr>
        <w:t xml:space="preserve"> in either case </w:t>
      </w:r>
      <w:r w:rsidRPr="00F62878">
        <w:rPr>
          <w:rStyle w:val="StyleBoldUnderline"/>
          <w:highlight w:val="yellow"/>
        </w:rPr>
        <w:t xml:space="preserve">are </w:t>
      </w:r>
      <w:r w:rsidRPr="00F62878">
        <w:rPr>
          <w:rStyle w:val="Emphasis"/>
          <w:highlight w:val="yellow"/>
        </w:rPr>
        <w:t>restrictive</w:t>
      </w:r>
      <w:r>
        <w:t xml:space="preserve">. With respect to the latter, our starting point is a closer look at two purposes that positive incentives could serve. The first is to offer an adversary some concession intended to produce a desired counterconcession. The objective is a trade involving policy changes on the target's side; inducements offered in this spirit play out in the context of what I call the exchange model. </w:t>
      </w:r>
      <w:r w:rsidRPr="00F62878">
        <w:rPr>
          <w:rStyle w:val="StyleBoldUnderline"/>
          <w:highlight w:val="yellow"/>
        </w:rPr>
        <w:t xml:space="preserve">Our task is to determine </w:t>
      </w:r>
      <w:r w:rsidRPr="00F62878">
        <w:rPr>
          <w:rStyle w:val="Emphasis"/>
          <w:highlight w:val="yellow"/>
        </w:rPr>
        <w:t>what objectives can</w:t>
      </w:r>
      <w:r w:rsidRPr="00F62878">
        <w:rPr>
          <w:rStyle w:val="Emphasis"/>
        </w:rPr>
        <w:t xml:space="preserve"> most plausibly </w:t>
      </w:r>
      <w:r w:rsidRPr="00F62878">
        <w:rPr>
          <w:rStyle w:val="Emphasis"/>
          <w:highlight w:val="yellow"/>
        </w:rPr>
        <w:t>be attained</w:t>
      </w:r>
      <w:r w:rsidRPr="00F62878">
        <w:rPr>
          <w:rStyle w:val="StyleBoldUnderline"/>
        </w:rPr>
        <w:t xml:space="preserve"> in this fashion </w:t>
      </w:r>
      <w:r w:rsidRPr="00F62878">
        <w:rPr>
          <w:rStyle w:val="StyleBoldUnderline"/>
          <w:highlight w:val="yellow"/>
        </w:rPr>
        <w:t xml:space="preserve">and </w:t>
      </w:r>
      <w:r w:rsidRPr="00F62878">
        <w:rPr>
          <w:rStyle w:val="Emphasis"/>
          <w:highlight w:val="yellow"/>
        </w:rPr>
        <w:t>what conditions bode best for success</w:t>
      </w:r>
      <w:r>
        <w:t>. The second aim of positive inducements is more ambitious: to change the other side's basic motivations so that bribes and punishments eventually become less necessary. The purpose is not so much to promote a trade as to catalyze a thorough overhaul of relations by altering the other side's policy priorities. Inducements offered with this purpose partake of what I call the catalytic model. I examine the logic behind the conceptions of [end page vii] positive inducements associated with these two models and the conditions for success or failure in both.</w:t>
      </w:r>
    </w:p>
    <w:p w14:paraId="5B243E98" w14:textId="36F0D85D" w:rsidR="00495F69" w:rsidRDefault="00F62878" w:rsidP="00F62878">
      <w:r w:rsidRPr="00F62878">
        <w:rPr>
          <w:rStyle w:val="StyleBoldUnderline"/>
          <w:highlight w:val="yellow"/>
        </w:rPr>
        <w:t>Success</w:t>
      </w:r>
      <w:r w:rsidRPr="00F62878">
        <w:rPr>
          <w:rStyle w:val="StyleBoldUnderline"/>
        </w:rPr>
        <w:t xml:space="preserve"> in the exchange model </w:t>
      </w:r>
      <w:r w:rsidRPr="00F62878">
        <w:rPr>
          <w:rStyle w:val="StyleBoldUnderline"/>
          <w:highlight w:val="yellow"/>
        </w:rPr>
        <w:t>requires</w:t>
      </w:r>
      <w:r>
        <w:t xml:space="preserve">, above all, </w:t>
      </w:r>
      <w:r w:rsidRPr="00F62878">
        <w:rPr>
          <w:rStyle w:val="StyleBoldUnderline"/>
        </w:rPr>
        <w:t xml:space="preserve">that </w:t>
      </w:r>
      <w:r w:rsidRPr="00F62878">
        <w:rPr>
          <w:rStyle w:val="Emphasis"/>
          <w:highlight w:val="yellow"/>
        </w:rPr>
        <w:t>inducements be</w:t>
      </w:r>
      <w:r w:rsidRPr="00F62878">
        <w:rPr>
          <w:rStyle w:val="Emphasis"/>
        </w:rPr>
        <w:t xml:space="preserve"> of a magnitude </w:t>
      </w:r>
      <w:r w:rsidRPr="00F62878">
        <w:rPr>
          <w:rStyle w:val="Emphasis"/>
          <w:highlight w:val="yellow"/>
        </w:rPr>
        <w:t>sufficient to offset incentives</w:t>
      </w:r>
      <w:r w:rsidRPr="00F62878">
        <w:rPr>
          <w:rStyle w:val="StyleBoldUnderline"/>
          <w:highlight w:val="yellow"/>
        </w:rPr>
        <w:t xml:space="preserve"> to undesirable behavior</w:t>
      </w:r>
      <w:r w:rsidRPr="00F62878">
        <w:rPr>
          <w:rStyle w:val="StyleBoldUnderline"/>
        </w:rPr>
        <w:t xml:space="preserve"> on the target's part</w:t>
      </w:r>
      <w:r>
        <w:t xml:space="preserve">. I explain why </w:t>
      </w:r>
      <w:r w:rsidRPr="00F62878">
        <w:rPr>
          <w:rStyle w:val="StyleBoldUnderline"/>
          <w:highlight w:val="yellow"/>
        </w:rPr>
        <w:t xml:space="preserve">it is often </w:t>
      </w:r>
      <w:r w:rsidRPr="00F62878">
        <w:rPr>
          <w:rStyle w:val="Emphasis"/>
          <w:highlight w:val="yellow"/>
        </w:rPr>
        <w:t>very difficult</w:t>
      </w:r>
      <w:r w:rsidRPr="00F62878">
        <w:rPr>
          <w:rStyle w:val="StyleBoldUnderline"/>
        </w:rPr>
        <w:t xml:space="preserve"> in the U.S. political context </w:t>
      </w:r>
      <w:r w:rsidRPr="00F62878">
        <w:rPr>
          <w:rStyle w:val="StyleBoldUnderline"/>
          <w:highlight w:val="yellow"/>
        </w:rPr>
        <w:t>to offer concessions that are objectively sufficient</w:t>
      </w:r>
      <w:r>
        <w:t>, and I examine the circumstances within the target country that make it more or less receptive to an exchange of concessions—a condition of latent regime instability boding best for such receptivity.</w:t>
      </w:r>
    </w:p>
    <w:p w14:paraId="50A94538" w14:textId="77777777" w:rsidR="00DF5AEC" w:rsidRDefault="00DF5AEC" w:rsidP="00F62878"/>
    <w:p w14:paraId="43B8AB0D" w14:textId="02F48A73" w:rsidR="00345A7C" w:rsidRPr="00345A7C" w:rsidRDefault="00345A7C" w:rsidP="00345A7C">
      <w:pPr>
        <w:pStyle w:val="Heading4"/>
      </w:pPr>
      <w:r>
        <w:t>Changing</w:t>
      </w:r>
      <w:r w:rsidRPr="00345A7C">
        <w:t xml:space="preserve"> </w:t>
      </w:r>
      <w:r w:rsidRPr="00345A7C">
        <w:rPr>
          <w:u w:val="single"/>
        </w:rPr>
        <w:t>objectives</w:t>
      </w:r>
      <w:r>
        <w:t xml:space="preserve"> changes the </w:t>
      </w:r>
      <w:r>
        <w:rPr>
          <w:u w:val="single"/>
        </w:rPr>
        <w:t>strategy</w:t>
      </w:r>
      <w:r w:rsidR="008B4B1D">
        <w:t xml:space="preserve">. </w:t>
      </w:r>
    </w:p>
    <w:p w14:paraId="1E86F694" w14:textId="77777777" w:rsidR="00345A7C" w:rsidRPr="00E66CE2" w:rsidRDefault="00345A7C" w:rsidP="00345A7C">
      <w:r w:rsidRPr="00E66CE2">
        <w:rPr>
          <w:rStyle w:val="StyleStyleBold12pt"/>
        </w:rPr>
        <w:t>Haass and O’Sullivan 2k</w:t>
      </w:r>
      <w:r>
        <w:t xml:space="preserve"> — Richard N. Haass, Vice President and Director of Foreign Policy Studies at the Brookings Institution, former senior aide to President George Bush, and Meghan L. O’Sullivan, Fellow with the Foreign Policy Studies Program at the Brookings Institution, 2000 (“Terms of Engagement: Alternatives to Punitive Policies,” </w:t>
      </w:r>
      <w:r>
        <w:rPr>
          <w:i/>
        </w:rPr>
        <w:t>Survival</w:t>
      </w:r>
      <w:r>
        <w:t xml:space="preserve">, Volume 42, Number 2, Summer, Available Online at </w:t>
      </w:r>
      <w:r w:rsidRPr="002A16F7">
        <w:t>http://www.brookings.edu/~/media/research/files/articles/2000/6/summer%20haass/2000survival.pdf</w:t>
      </w:r>
      <w:r>
        <w:t>, Accessed 05-06-2013, p. 2)</w:t>
      </w:r>
    </w:p>
    <w:p w14:paraId="3AAE51F9" w14:textId="77777777" w:rsidR="00345A7C" w:rsidRDefault="00345A7C" w:rsidP="00345A7C">
      <w:r w:rsidRPr="00345A7C">
        <w:rPr>
          <w:rStyle w:val="Emphasis"/>
          <w:highlight w:val="yellow"/>
        </w:rPr>
        <w:t>Many</w:t>
      </w:r>
      <w:r w:rsidRPr="002A16F7">
        <w:rPr>
          <w:rStyle w:val="Emphasis"/>
        </w:rPr>
        <w:t xml:space="preserve"> different types</w:t>
      </w:r>
      <w:r w:rsidRPr="002A16F7">
        <w:rPr>
          <w:rStyle w:val="StyleBoldUnderline"/>
        </w:rPr>
        <w:t xml:space="preserve"> of </w:t>
      </w:r>
      <w:r w:rsidRPr="00345A7C">
        <w:rPr>
          <w:rStyle w:val="StyleBoldUnderline"/>
          <w:highlight w:val="yellow"/>
        </w:rPr>
        <w:t>engagement strategies exist, depending on</w:t>
      </w:r>
      <w:r w:rsidRPr="002A16F7">
        <w:t xml:space="preserve"> who is engaged, </w:t>
      </w:r>
      <w:r w:rsidRPr="002A16F7">
        <w:rPr>
          <w:rStyle w:val="Emphasis"/>
        </w:rPr>
        <w:t xml:space="preserve">the kind of </w:t>
      </w:r>
      <w:r w:rsidRPr="00345A7C">
        <w:rPr>
          <w:rStyle w:val="Emphasis"/>
          <w:highlight w:val="yellow"/>
        </w:rPr>
        <w:t>incentives employed</w:t>
      </w:r>
      <w:r w:rsidRPr="00345A7C">
        <w:rPr>
          <w:rStyle w:val="StyleBoldUnderline"/>
          <w:highlight w:val="yellow"/>
        </w:rPr>
        <w:t xml:space="preserve"> and</w:t>
      </w:r>
      <w:r w:rsidRPr="002A16F7">
        <w:rPr>
          <w:rStyle w:val="StyleBoldUnderline"/>
        </w:rPr>
        <w:t xml:space="preserve"> </w:t>
      </w:r>
      <w:r w:rsidRPr="002A16F7">
        <w:rPr>
          <w:rStyle w:val="Emphasis"/>
        </w:rPr>
        <w:t xml:space="preserve">the sorts of </w:t>
      </w:r>
      <w:r w:rsidRPr="00345A7C">
        <w:rPr>
          <w:rStyle w:val="Emphasis"/>
          <w:highlight w:val="yellow"/>
        </w:rPr>
        <w:t>objectives pursued</w:t>
      </w:r>
      <w:r w:rsidRPr="00345A7C">
        <w:rPr>
          <w:rStyle w:val="StyleBoldUnderline"/>
          <w:highlight w:val="yellow"/>
        </w:rPr>
        <w:t xml:space="preserve">. Engagement may be </w:t>
      </w:r>
      <w:r w:rsidRPr="00345A7C">
        <w:rPr>
          <w:rStyle w:val="Emphasis"/>
          <w:highlight w:val="yellow"/>
        </w:rPr>
        <w:t>conditional</w:t>
      </w:r>
      <w:r w:rsidRPr="002A16F7">
        <w:rPr>
          <w:rStyle w:val="StyleBoldUnderline"/>
        </w:rPr>
        <w:t xml:space="preserve"> when it entails a negotiated series of exchanges, such as where the US extends positive inducements for changes undertaken by the target country. </w:t>
      </w:r>
      <w:r w:rsidRPr="00345A7C">
        <w:rPr>
          <w:rStyle w:val="StyleBoldUnderline"/>
          <w:highlight w:val="yellow"/>
        </w:rPr>
        <w:t>Or</w:t>
      </w:r>
      <w:r w:rsidRPr="002A16F7">
        <w:rPr>
          <w:rStyle w:val="StyleBoldUnderline"/>
        </w:rPr>
        <w:t xml:space="preserve"> engagement may be </w:t>
      </w:r>
      <w:r w:rsidRPr="00345A7C">
        <w:rPr>
          <w:rStyle w:val="Emphasis"/>
          <w:highlight w:val="yellow"/>
        </w:rPr>
        <w:t>unconditional</w:t>
      </w:r>
      <w:r w:rsidRPr="002A16F7">
        <w:rPr>
          <w:rStyle w:val="StyleBoldUnderline"/>
        </w:rPr>
        <w:t xml:space="preserve"> if it offers modifications in US policy towards a country without the explicit expectation that a reciprocal act will follow</w:t>
      </w:r>
      <w:r w:rsidRPr="002A16F7">
        <w:t>. Generally, conditional engagement is geared towards a government; unconditional engagement works with a country’s civil society or private sector in the hopes of promoting forces that will eventually facilitate cooperation.</w:t>
      </w:r>
    </w:p>
    <w:p w14:paraId="188221F7" w14:textId="77777777" w:rsidR="00D027A6" w:rsidRDefault="00D027A6" w:rsidP="00F62878"/>
    <w:p w14:paraId="0540F466" w14:textId="27EC9E36" w:rsidR="009E1421" w:rsidRDefault="009E1421" w:rsidP="009E1421">
      <w:pPr>
        <w:pStyle w:val="Heading3"/>
      </w:pPr>
      <w:r>
        <w:t>Unconditional Competes</w:t>
      </w:r>
    </w:p>
    <w:p w14:paraId="66F88E27" w14:textId="77777777" w:rsidR="009E1421" w:rsidRPr="009E1421" w:rsidRDefault="009E1421" w:rsidP="009E1421">
      <w:pPr>
        <w:pStyle w:val="Heading4"/>
      </w:pPr>
      <w:r>
        <w:t xml:space="preserve">Unconditional engagement is a </w:t>
      </w:r>
      <w:r w:rsidRPr="009E1421">
        <w:rPr>
          <w:u w:val="single"/>
        </w:rPr>
        <w:t>distinct</w:t>
      </w:r>
      <w:r>
        <w:t xml:space="preserve"> policy — the counterplan is an </w:t>
      </w:r>
      <w:r>
        <w:rPr>
          <w:u w:val="single"/>
        </w:rPr>
        <w:t>opportunity cost</w:t>
      </w:r>
      <w:r>
        <w:t xml:space="preserve"> of the plan. </w:t>
      </w:r>
    </w:p>
    <w:p w14:paraId="68725079" w14:textId="77777777" w:rsidR="009E1421" w:rsidRDefault="009E1421" w:rsidP="009E1421">
      <w:r w:rsidRPr="007A7AA9">
        <w:rPr>
          <w:rStyle w:val="StyleStyleBold12pt"/>
        </w:rPr>
        <w:t>Kartman 9</w:t>
      </w:r>
      <w:r>
        <w:t xml:space="preserve"> — Charles Kartman, Former Director, Korean Peninsula Energy Development Organization (KEDO), Susan Shirk, Director, Institute on Global Conflict and Cooperation (IGCC), Ho Miu Lam Professor, School of International Relations and Pacific Studies, UC San Diego, John Delury, Associate Director of the Center on U.S.-China Relations, Asia Society, 2009 (“North Korea Inside Out: The Case for Economic Engagement,” Report of an Independent Task Force convened by Asia Society Center on U.S.-China Relations and The University of California Institute on Global Conflict and Cooperation, October, Available Online: </w:t>
      </w:r>
      <w:r w:rsidRPr="008D7068">
        <w:t>http://www.nkeconwatch.com/nk-uploads/north_korea_inside_out.pdf</w:t>
      </w:r>
      <w:r>
        <w:t>, Date Accessed: 05/06/2013)</w:t>
      </w:r>
    </w:p>
    <w:p w14:paraId="048617CA" w14:textId="77777777" w:rsidR="009E1421" w:rsidRDefault="009E1421" w:rsidP="009E1421">
      <w:r>
        <w:t xml:space="preserve">A second objection is that engagement should be conditioned on North Korean behavior. </w:t>
      </w:r>
      <w:r w:rsidRPr="007A7AA9">
        <w:rPr>
          <w:rStyle w:val="StyleBoldUnderline"/>
        </w:rPr>
        <w:t>In the past, Washington has conditioned engagement</w:t>
      </w:r>
      <w:r>
        <w:t xml:space="preserve"> with North Korea on progress in denuclearization. This strategy puts the cart before the horse, and has been unsuccessful. It has the perverse result of strengthening arguments inside North Korea that the country needs a strong deterrent to protect itself from outside threats. The U.S. can better advance its aims by opening the space for change to take place from the ground up. </w:t>
      </w:r>
    </w:p>
    <w:p w14:paraId="274B4E17" w14:textId="08D16298" w:rsidR="009E1421" w:rsidRDefault="009E1421" w:rsidP="009E1421">
      <w:r w:rsidRPr="009E1421">
        <w:rPr>
          <w:rStyle w:val="StyleBoldUnderline"/>
          <w:highlight w:val="yellow"/>
        </w:rPr>
        <w:t xml:space="preserve">While </w:t>
      </w:r>
      <w:r w:rsidRPr="009E1421">
        <w:rPr>
          <w:rStyle w:val="Emphasis"/>
          <w:highlight w:val="yellow"/>
        </w:rPr>
        <w:t>some</w:t>
      </w:r>
      <w:r w:rsidRPr="009E1421">
        <w:rPr>
          <w:rStyle w:val="StyleBoldUnderline"/>
          <w:highlight w:val="yellow"/>
        </w:rPr>
        <w:t xml:space="preserve"> engagement should </w:t>
      </w:r>
      <w:r w:rsidRPr="009E1421">
        <w:rPr>
          <w:rStyle w:val="Emphasis"/>
          <w:highlight w:val="yellow"/>
        </w:rPr>
        <w:t>continue to be conditioned</w:t>
      </w:r>
      <w:r>
        <w:t xml:space="preserve"> on progress on</w:t>
      </w:r>
      <w:r w:rsidRPr="007A7AA9">
        <w:t xml:space="preserve"> </w:t>
      </w:r>
      <w:r>
        <w:t xml:space="preserve">the nuclear and other fronts, </w:t>
      </w:r>
      <w:r w:rsidRPr="009E1421">
        <w:rPr>
          <w:rStyle w:val="StyleBoldUnderline"/>
          <w:highlight w:val="yellow"/>
        </w:rPr>
        <w:t xml:space="preserve">many forms of engagement should proceed </w:t>
      </w:r>
      <w:r w:rsidRPr="009E1421">
        <w:rPr>
          <w:rStyle w:val="Emphasis"/>
          <w:highlight w:val="yellow"/>
        </w:rPr>
        <w:t>with no conditions attached</w:t>
      </w:r>
      <w:r>
        <w:t xml:space="preserve">. Our report is focused on the economic side of engagement, and particularly on forms of </w:t>
      </w:r>
      <w:r w:rsidRPr="009E1421">
        <w:rPr>
          <w:rStyle w:val="StyleBoldUnderline"/>
          <w:highlight w:val="yellow"/>
        </w:rPr>
        <w:t>economic engagement</w:t>
      </w:r>
      <w:r>
        <w:t xml:space="preserve"> that </w:t>
      </w:r>
      <w:r w:rsidRPr="009E1421">
        <w:rPr>
          <w:rStyle w:val="StyleBoldUnderline"/>
          <w:highlight w:val="yellow"/>
        </w:rPr>
        <w:t>can</w:t>
      </w:r>
      <w:r>
        <w:t xml:space="preserve"> and should </w:t>
      </w:r>
      <w:r w:rsidRPr="009E1421">
        <w:rPr>
          <w:rStyle w:val="StyleBoldUnderline"/>
          <w:highlight w:val="yellow"/>
        </w:rPr>
        <w:t>proceed</w:t>
      </w:r>
      <w:r>
        <w:t xml:space="preserve"> now, </w:t>
      </w:r>
      <w:r w:rsidRPr="009E1421">
        <w:rPr>
          <w:rStyle w:val="Emphasis"/>
          <w:highlight w:val="yellow"/>
        </w:rPr>
        <w:t>without any conditionality</w:t>
      </w:r>
      <w:r>
        <w:t>, as first steps in a process of phased engagement.</w:t>
      </w:r>
    </w:p>
    <w:p w14:paraId="63C00E40" w14:textId="77777777" w:rsidR="00DF5AEC" w:rsidRDefault="00DF5AEC" w:rsidP="009E1421"/>
    <w:p w14:paraId="535DC4EA" w14:textId="00A596BB" w:rsidR="00D027A6" w:rsidRDefault="00E16007" w:rsidP="00D027A6">
      <w:pPr>
        <w:pStyle w:val="Heading4"/>
      </w:pPr>
      <w:r>
        <w:t xml:space="preserve">Policymakers must </w:t>
      </w:r>
      <w:r w:rsidRPr="00E16007">
        <w:rPr>
          <w:u w:val="single"/>
        </w:rPr>
        <w:t>choose</w:t>
      </w:r>
      <w:r>
        <w:t>—</w:t>
      </w:r>
      <w:r w:rsidR="009E1421">
        <w:t>it competes</w:t>
      </w:r>
      <w:r>
        <w:t xml:space="preserve">. </w:t>
      </w:r>
    </w:p>
    <w:p w14:paraId="4F582A16" w14:textId="77777777" w:rsidR="00D027A6" w:rsidRDefault="00E16007" w:rsidP="00E16007">
      <w:r>
        <w:rPr>
          <w:rStyle w:val="StyleStyleBold12pt"/>
        </w:rPr>
        <w:t>Busch 9</w:t>
      </w:r>
      <w:r w:rsidR="00D027A6">
        <w:t xml:space="preserve"> — </w:t>
      </w:r>
      <w:r w:rsidRPr="00E16007">
        <w:t>Benjamin C. Busch</w:t>
      </w:r>
      <w:r>
        <w:t xml:space="preserve">, Master’s Candidate at the Naval Postgraduate School, Major in the United States Air Force, holds a B.S. from the United States Air Force Academy, 2009 </w:t>
      </w:r>
      <w:r w:rsidR="00D027A6">
        <w:t xml:space="preserve">(“Cognitive Bargaining Model: An Analysis Tool for Third Party Incentives?,” </w:t>
      </w:r>
      <w:r>
        <w:t>Master’s Thesis Submitted to the Naval Postgraduate School</w:t>
      </w:r>
      <w:r w:rsidR="00D027A6">
        <w:t xml:space="preserve">, </w:t>
      </w:r>
      <w:r>
        <w:t xml:space="preserve">December, Available Online at </w:t>
      </w:r>
      <w:r w:rsidRPr="00E16007">
        <w:t>http://edocs.nps.edu/npspubs/scholarly/theses/2009/Dec/09Dec_Busch.pdf</w:t>
      </w:r>
      <w:r>
        <w:t xml:space="preserve">, Accessed 07-16-2013, </w:t>
      </w:r>
      <w:r w:rsidR="00D027A6">
        <w:t xml:space="preserve">p. </w:t>
      </w:r>
      <w:r>
        <w:t>11-12</w:t>
      </w:r>
      <w:r w:rsidR="00D027A6">
        <w:t>)</w:t>
      </w:r>
    </w:p>
    <w:p w14:paraId="0453691C" w14:textId="59EF8D75" w:rsidR="00D027A6" w:rsidRDefault="00D027A6" w:rsidP="00D027A6">
      <w:r w:rsidRPr="00D027A6">
        <w:rPr>
          <w:rStyle w:val="StyleBoldUnderline"/>
          <w:highlight w:val="yellow"/>
        </w:rPr>
        <w:t xml:space="preserve">Policy makers must make </w:t>
      </w:r>
      <w:r w:rsidRPr="00D027A6">
        <w:rPr>
          <w:rStyle w:val="Emphasis"/>
          <w:highlight w:val="yellow"/>
        </w:rPr>
        <w:t>tough decisions</w:t>
      </w:r>
      <w:r w:rsidRPr="00D027A6">
        <w:rPr>
          <w:rStyle w:val="StyleBoldUnderline"/>
          <w:highlight w:val="yellow"/>
        </w:rPr>
        <w:t xml:space="preserve"> regarding when and to whom to offer positive incentives</w:t>
      </w:r>
      <w:r>
        <w:t xml:space="preserve">, yet the literature surrounding how much incentive to offer and whether incentives can achieve the desired policy effect (ex ante) from a third party viewpoint is still thin. </w:t>
      </w:r>
      <w:r w:rsidRPr="00D027A6">
        <w:rPr>
          <w:rStyle w:val="StyleBoldUnderline"/>
          <w:highlight w:val="yellow"/>
        </w:rPr>
        <w:t>As the U</w:t>
      </w:r>
      <w:r>
        <w:t xml:space="preserve">nited </w:t>
      </w:r>
      <w:r w:rsidRPr="00D027A6">
        <w:rPr>
          <w:rStyle w:val="StyleBoldUnderline"/>
          <w:highlight w:val="yellow"/>
        </w:rPr>
        <w:t>S</w:t>
      </w:r>
      <w:r>
        <w:t xml:space="preserve">tates </w:t>
      </w:r>
      <w:r w:rsidRPr="00D027A6">
        <w:rPr>
          <w:rStyle w:val="StyleBoldUnderline"/>
          <w:highlight w:val="yellow"/>
        </w:rPr>
        <w:t>is called upon to answer crises,</w:t>
      </w:r>
      <w:r>
        <w:t xml:space="preserve"> such as the one in Sudan, </w:t>
      </w:r>
      <w:r w:rsidRPr="00D027A6">
        <w:rPr>
          <w:rStyle w:val="StyleBoldUnderline"/>
          <w:highlight w:val="yellow"/>
        </w:rPr>
        <w:t>it is</w:t>
      </w:r>
      <w:r w:rsidRPr="00D027A6">
        <w:rPr>
          <w:rStyle w:val="StyleBoldUnderline"/>
        </w:rPr>
        <w:t xml:space="preserve"> as </w:t>
      </w:r>
      <w:r w:rsidRPr="00D027A6">
        <w:rPr>
          <w:rStyle w:val="Emphasis"/>
          <w:highlight w:val="yellow"/>
        </w:rPr>
        <w:t>important</w:t>
      </w:r>
      <w:r w:rsidRPr="00D027A6">
        <w:rPr>
          <w:rStyle w:val="StyleBoldUnderline"/>
        </w:rPr>
        <w:t xml:space="preserve"> now as ever </w:t>
      </w:r>
      <w:r w:rsidRPr="00D027A6">
        <w:rPr>
          <w:rStyle w:val="StyleBoldUnderline"/>
          <w:highlight w:val="yellow"/>
        </w:rPr>
        <w:t xml:space="preserve">to develop </w:t>
      </w:r>
      <w:r w:rsidRPr="00D027A6">
        <w:rPr>
          <w:rStyle w:val="Emphasis"/>
          <w:highlight w:val="yellow"/>
        </w:rPr>
        <w:t>a framework for analyzing the best use</w:t>
      </w:r>
      <w:r w:rsidRPr="00D027A6">
        <w:rPr>
          <w:rStyle w:val="Emphasis"/>
        </w:rPr>
        <w:t xml:space="preserve"> of incentives</w:t>
      </w:r>
      <w:r>
        <w:t xml:space="preserve"> ex ante. In general, it is usually easy to determine whether incentives achieved the desired policy objective after the fact (North Korea may be one glaring exception). However, ex ante, it is much more difficult to predict the effect of incentives. An analysis tool is needed that can help policy makers properly frame incentives from a third party point of view. This is not to say that ex ante analysis is easy. It is not, as information is often incomplete. However, within a clear framework, it is easier to determine what questions to ask and what information is needed to place incentives appropriately. This thesis does not seek to debate whether incentives are useful or not. For the purposes of this thesis, it is assumed that incentives are at least a viable policy option, but also consider that incentives are not always the right option. Furthermore, </w:t>
      </w:r>
      <w:r w:rsidRPr="00D027A6">
        <w:rPr>
          <w:rStyle w:val="StyleBoldUnderline"/>
        </w:rPr>
        <w:t>this work is not a continuation of the debate surrounding what leads to an</w:t>
      </w:r>
      <w:r>
        <w:t xml:space="preserve"> [end page 11] </w:t>
      </w:r>
      <w:r w:rsidRPr="00D027A6">
        <w:rPr>
          <w:rStyle w:val="StyleBoldUnderline"/>
        </w:rPr>
        <w:t xml:space="preserve">effective incentive but assumes that </w:t>
      </w:r>
      <w:r w:rsidRPr="00D027A6">
        <w:rPr>
          <w:rStyle w:val="StyleBoldUnderline"/>
          <w:highlight w:val="yellow"/>
        </w:rPr>
        <w:t xml:space="preserve">those crafting incentives do so in </w:t>
      </w:r>
      <w:r w:rsidRPr="00D027A6">
        <w:rPr>
          <w:rStyle w:val="Emphasis"/>
          <w:highlight w:val="yellow"/>
        </w:rPr>
        <w:t>the best way possible</w:t>
      </w:r>
      <w:r w:rsidRPr="00D027A6">
        <w:rPr>
          <w:rStyle w:val="StyleBoldUnderline"/>
          <w:highlight w:val="yellow"/>
        </w:rPr>
        <w:t xml:space="preserve"> to </w:t>
      </w:r>
      <w:r w:rsidRPr="00D027A6">
        <w:rPr>
          <w:rStyle w:val="Emphasis"/>
          <w:highlight w:val="yellow"/>
        </w:rPr>
        <w:t>minimize</w:t>
      </w:r>
      <w:r w:rsidRPr="00D027A6">
        <w:rPr>
          <w:rStyle w:val="Emphasis"/>
        </w:rPr>
        <w:t xml:space="preserve"> their </w:t>
      </w:r>
      <w:r w:rsidRPr="00D027A6">
        <w:rPr>
          <w:rStyle w:val="Emphasis"/>
          <w:highlight w:val="yellow"/>
        </w:rPr>
        <w:t>drawbacks</w:t>
      </w:r>
      <w:r w:rsidRPr="00D027A6">
        <w:rPr>
          <w:rStyle w:val="StyleBoldUnderline"/>
          <w:highlight w:val="yellow"/>
        </w:rPr>
        <w:t xml:space="preserve"> and </w:t>
      </w:r>
      <w:r w:rsidRPr="00D027A6">
        <w:rPr>
          <w:rStyle w:val="Emphasis"/>
          <w:highlight w:val="yellow"/>
        </w:rPr>
        <w:t>maximize</w:t>
      </w:r>
      <w:r w:rsidRPr="00D027A6">
        <w:rPr>
          <w:rStyle w:val="Emphasis"/>
        </w:rPr>
        <w:t xml:space="preserve"> their </w:t>
      </w:r>
      <w:r w:rsidRPr="00D027A6">
        <w:rPr>
          <w:rStyle w:val="Emphasis"/>
          <w:highlight w:val="yellow"/>
        </w:rPr>
        <w:t>effect</w:t>
      </w:r>
      <w:r>
        <w:t>. It also is not focused on the use of incentives in a two-way negotiation or bargaining. In a two-way bargaining situation, incentives have a different effect than when offered by a third party. Rather, the purpose of this thesis is to develop a framework to aid policy makers in choosing how best to use incentives from a third party view. The cognitive bargaining model developed within this thesis is one attempt at a solution. The cognitive bargaining model is developed by first reviewing the concepts and assumptions of Fearon’s model of bargaining and war and then, Berejikian’s thoughts on prospect theory are incorporated. The model is tested by analyzing Ukraine’s bargain with Russia in 1992 and comparing it to the bargain reached in 1994. Within the Ukraine case study, the effect of third party positive incentives on the bargaining outcome are considered. It was found that the cognitive bargaining model shows larger than necessary incentives were used with Ukraine in 1992. These incentives contributed to a shift in status quo perception. Subsequently, Ukraine increased its demands. In 1994, the incentives offered by the United States were crucial to the bargain between both Russia and Ukraine. However, lesser incentives may have worked if the predictions of the cognitive bargaining model were considered during the 1992 bargain. This thesis concludes by discussing the limitation of the cognitive bargaining model, as well as the need for further testing and validation. However, due to the promising results from the case of Ukraine’s denuclearization, policy makers could use a cognitive bargaining framework to place incentives where it is possible to achieve the most “bang for the buck.”</w:t>
      </w:r>
    </w:p>
    <w:p w14:paraId="5612A409" w14:textId="77777777" w:rsidR="00DF5AEC" w:rsidRDefault="00DF5AEC" w:rsidP="00D027A6"/>
    <w:p w14:paraId="6756393A" w14:textId="37F9A04C" w:rsidR="009E1421" w:rsidRPr="009B6841" w:rsidRDefault="009E1421" w:rsidP="009E1421">
      <w:pPr>
        <w:pStyle w:val="Heading4"/>
      </w:pPr>
      <w:r>
        <w:t xml:space="preserve">Incentive offers must be </w:t>
      </w:r>
      <w:r w:rsidRPr="009B6841">
        <w:rPr>
          <w:u w:val="single"/>
        </w:rPr>
        <w:t>carefully considered</w:t>
      </w:r>
      <w:r w:rsidR="008B4B1D">
        <w:t xml:space="preserve"> — the counterplan </w:t>
      </w:r>
      <w:r w:rsidR="008B4B1D" w:rsidRPr="008B4B1D">
        <w:rPr>
          <w:u w:val="single"/>
        </w:rPr>
        <w:t>excludes</w:t>
      </w:r>
      <w:r w:rsidR="008B4B1D">
        <w:t xml:space="preserve"> the offer. </w:t>
      </w:r>
    </w:p>
    <w:p w14:paraId="71DE4467" w14:textId="77777777" w:rsidR="009E1421" w:rsidRDefault="009E1421" w:rsidP="009E1421">
      <w:r>
        <w:rPr>
          <w:rStyle w:val="StyleStyleBold12pt"/>
        </w:rPr>
        <w:t>Busch 9</w:t>
      </w:r>
      <w:r>
        <w:t xml:space="preserve"> — </w:t>
      </w:r>
      <w:r w:rsidRPr="00E16007">
        <w:t>Benjamin C. Busch</w:t>
      </w:r>
      <w:r>
        <w:t xml:space="preserve">, Master’s Candidate at the Naval Postgraduate School, Major in the United States Air Force, holds a B.S. from the United States Air Force Academy, 2009 (“Cognitive Bargaining Model: An Analysis Tool for Third Party Incentives?,” Master’s Thesis Submitted to the Naval Postgraduate School, December, Available Online at </w:t>
      </w:r>
      <w:r w:rsidRPr="00E16007">
        <w:t>http://edocs.nps.edu/npspubs/scholarly/theses/2009/Dec/09Dec_Busch.pdf</w:t>
      </w:r>
      <w:r>
        <w:t>, Accessed 07-16-2013, p. 72-73)</w:t>
      </w:r>
    </w:p>
    <w:p w14:paraId="76F3178E" w14:textId="77777777" w:rsidR="009E1421" w:rsidRDefault="009E1421" w:rsidP="009E1421">
      <w:r>
        <w:t xml:space="preserve">In conclusion, as the United States moves from a strategy more focused on punishment to one focused on engagement, </w:t>
      </w:r>
      <w:r w:rsidRPr="008B4B1D">
        <w:rPr>
          <w:rStyle w:val="StyleBoldUnderline"/>
          <w:highlight w:val="yellow"/>
        </w:rPr>
        <w:t>positive incentives are likely to take on an increased role</w:t>
      </w:r>
      <w:r w:rsidRPr="009B6841">
        <w:rPr>
          <w:rStyle w:val="StyleBoldUnderline"/>
        </w:rPr>
        <w:t xml:space="preserve"> in foreign policy</w:t>
      </w:r>
      <w:r>
        <w:t xml:space="preserve">. The incentives recently offered by the Obama administration to the regime in Sudan are a shadow of what may become a more common approach. However, </w:t>
      </w:r>
      <w:r w:rsidRPr="008B4B1D">
        <w:rPr>
          <w:rStyle w:val="StyleBoldUnderline"/>
          <w:highlight w:val="yellow"/>
        </w:rPr>
        <w:t xml:space="preserve">this does </w:t>
      </w:r>
      <w:r w:rsidRPr="008B4B1D">
        <w:rPr>
          <w:rStyle w:val="Emphasis"/>
          <w:highlight w:val="yellow"/>
        </w:rPr>
        <w:t>not</w:t>
      </w:r>
      <w:r w:rsidRPr="008B4B1D">
        <w:rPr>
          <w:rStyle w:val="StyleBoldUnderline"/>
          <w:highlight w:val="yellow"/>
        </w:rPr>
        <w:t xml:space="preserve"> mean</w:t>
      </w:r>
      <w:r w:rsidRPr="009B6841">
        <w:rPr>
          <w:rStyle w:val="StyleBoldUnderline"/>
        </w:rPr>
        <w:t xml:space="preserve"> that </w:t>
      </w:r>
      <w:r w:rsidRPr="008B4B1D">
        <w:rPr>
          <w:rStyle w:val="StyleBoldUnderline"/>
          <w:highlight w:val="yellow"/>
        </w:rPr>
        <w:t xml:space="preserve">incentives are </w:t>
      </w:r>
      <w:r w:rsidRPr="008B4B1D">
        <w:rPr>
          <w:rStyle w:val="Emphasis"/>
          <w:highlight w:val="yellow"/>
        </w:rPr>
        <w:t>right for all situations</w:t>
      </w:r>
      <w:r>
        <w:t xml:space="preserve">. A tool for when to use incentives as a third party would be a powerful tool in the hands of policy makers. This thesis proposes a cognitive bargaining model designed for ex ante analysis. Although not without limitations, the cognitive bargaining model is an attempt at merging academic theory into a relevant policy making tool. On such merit, it deserves consideration for more research and study. Snyder and Diesing in Conflict Among Nations said, </w:t>
      </w:r>
    </w:p>
    <w:p w14:paraId="66DB9167" w14:textId="77777777" w:rsidR="009E1421" w:rsidRDefault="009E1421" w:rsidP="009E1421">
      <w:pPr>
        <w:ind w:left="720"/>
      </w:pPr>
      <w:r>
        <w:t>Whether to be firm or tough toward an adversary…is a perennial and central dilemma of international relations. A rational resolution of this dilemma depends on an accurate assessment of the long run interests and intentions…Conciliation of specific grievances may be cheaper than engaging in a power struggle.192</w:t>
      </w:r>
    </w:p>
    <w:p w14:paraId="10660F23" w14:textId="77777777" w:rsidR="009E1421" w:rsidRDefault="009E1421" w:rsidP="009E1421">
      <w:r w:rsidRPr="008B4B1D">
        <w:rPr>
          <w:rStyle w:val="StyleBoldUnderline"/>
          <w:highlight w:val="yellow"/>
        </w:rPr>
        <w:t>As the U</w:t>
      </w:r>
      <w:r>
        <w:t xml:space="preserve">nited </w:t>
      </w:r>
      <w:r w:rsidRPr="008B4B1D">
        <w:rPr>
          <w:rStyle w:val="StyleBoldUnderline"/>
          <w:highlight w:val="yellow"/>
        </w:rPr>
        <w:t>S</w:t>
      </w:r>
      <w:r>
        <w:t xml:space="preserve">tates </w:t>
      </w:r>
      <w:r w:rsidRPr="008B4B1D">
        <w:rPr>
          <w:rStyle w:val="StyleBoldUnderline"/>
          <w:highlight w:val="yellow"/>
        </w:rPr>
        <w:t xml:space="preserve">moves forward, </w:t>
      </w:r>
      <w:r w:rsidRPr="008B4B1D">
        <w:rPr>
          <w:rStyle w:val="Emphasis"/>
          <w:highlight w:val="yellow"/>
        </w:rPr>
        <w:t>blindly offer incentives</w:t>
      </w:r>
      <w:r>
        <w:t xml:space="preserve"> to state or non-state actors </w:t>
      </w:r>
      <w:r w:rsidRPr="009B6841">
        <w:rPr>
          <w:rStyle w:val="StyleBoldUnderline"/>
        </w:rPr>
        <w:t xml:space="preserve">with the hope of achieving a policy outcome </w:t>
      </w:r>
      <w:r w:rsidRPr="008B4B1D">
        <w:rPr>
          <w:rStyle w:val="StyleBoldUnderline"/>
          <w:highlight w:val="yellow"/>
        </w:rPr>
        <w:t xml:space="preserve">is </w:t>
      </w:r>
      <w:r w:rsidRPr="008B4B1D">
        <w:rPr>
          <w:rStyle w:val="Emphasis"/>
          <w:highlight w:val="yellow"/>
        </w:rPr>
        <w:t>not a good idea</w:t>
      </w:r>
      <w:r>
        <w:t>. The cognitive bargaining model provides a tool for accurate assessment that helps minimize the central dilemma of international relations, while preserving the U.S.’ limited national treasure. [end page 72]</w:t>
      </w:r>
    </w:p>
    <w:p w14:paraId="365F68B7" w14:textId="77777777" w:rsidR="009E1421" w:rsidRDefault="009E1421" w:rsidP="009E1421">
      <w:r w:rsidRPr="008B4B1D">
        <w:rPr>
          <w:rStyle w:val="StyleBoldUnderline"/>
          <w:highlight w:val="yellow"/>
        </w:rPr>
        <w:t>By learning to do this right</w:t>
      </w:r>
      <w:r>
        <w:t xml:space="preserve"> now, </w:t>
      </w:r>
      <w:r w:rsidRPr="008B4B1D">
        <w:rPr>
          <w:rStyle w:val="StyleBoldUnderline"/>
          <w:highlight w:val="yellow"/>
        </w:rPr>
        <w:t>historians may</w:t>
      </w:r>
      <w:r w:rsidRPr="009B6841">
        <w:rPr>
          <w:rStyle w:val="StyleBoldUnderline"/>
        </w:rPr>
        <w:t xml:space="preserve"> look back</w:t>
      </w:r>
      <w:r>
        <w:t xml:space="preserve"> some day </w:t>
      </w:r>
      <w:r w:rsidRPr="009B6841">
        <w:rPr>
          <w:rStyle w:val="StyleBoldUnderline"/>
        </w:rPr>
        <w:t xml:space="preserve">and </w:t>
      </w:r>
      <w:r w:rsidRPr="008B4B1D">
        <w:rPr>
          <w:rStyle w:val="StyleBoldUnderline"/>
          <w:highlight w:val="yellow"/>
        </w:rPr>
        <w:t>remark how the U</w:t>
      </w:r>
      <w:r>
        <w:t xml:space="preserve">nited </w:t>
      </w:r>
      <w:r w:rsidRPr="008B4B1D">
        <w:rPr>
          <w:rStyle w:val="StyleBoldUnderline"/>
          <w:highlight w:val="yellow"/>
        </w:rPr>
        <w:t>S</w:t>
      </w:r>
      <w:r>
        <w:t xml:space="preserve">tates </w:t>
      </w:r>
      <w:r w:rsidRPr="008B4B1D">
        <w:rPr>
          <w:rStyle w:val="StyleBoldUnderline"/>
          <w:highlight w:val="yellow"/>
        </w:rPr>
        <w:t>effectively applied</w:t>
      </w:r>
      <w:r>
        <w:t xml:space="preserve"> its instruments of “</w:t>
      </w:r>
      <w:r w:rsidRPr="008B4B1D">
        <w:rPr>
          <w:rStyle w:val="Emphasis"/>
          <w:highlight w:val="yellow"/>
        </w:rPr>
        <w:t>Smart Power</w:t>
      </w:r>
      <w:r>
        <w:t xml:space="preserve">” </w:t>
      </w:r>
      <w:r w:rsidRPr="009B6841">
        <w:rPr>
          <w:rStyle w:val="StyleBoldUnderline"/>
        </w:rPr>
        <w:t>to achieve a better world in the 21st century</w:t>
      </w:r>
      <w:r>
        <w:t>.</w:t>
      </w:r>
    </w:p>
    <w:p w14:paraId="7F43CE81" w14:textId="77777777" w:rsidR="009E1421" w:rsidRDefault="009E1421" w:rsidP="00D027A6"/>
    <w:p w14:paraId="0EF405DB" w14:textId="77777777" w:rsidR="00D027A6" w:rsidRDefault="00D027A6" w:rsidP="00D027A6"/>
    <w:p w14:paraId="72EAAF1D" w14:textId="304CD004" w:rsidR="009E1421" w:rsidRDefault="009E1421" w:rsidP="009E1421">
      <w:pPr>
        <w:pStyle w:val="Heading3"/>
      </w:pPr>
      <w:r>
        <w:t>Offering Less Competes</w:t>
      </w:r>
    </w:p>
    <w:p w14:paraId="42915C41" w14:textId="6CC481C7" w:rsidR="00E16007" w:rsidRDefault="00857319" w:rsidP="00E16007">
      <w:pPr>
        <w:pStyle w:val="Heading4"/>
      </w:pPr>
      <w:r>
        <w:t xml:space="preserve">Offering </w:t>
      </w:r>
      <w:r w:rsidRPr="00857319">
        <w:rPr>
          <w:u w:val="single"/>
        </w:rPr>
        <w:t>less</w:t>
      </w:r>
      <w:r>
        <w:t xml:space="preserve"> competes—</w:t>
      </w:r>
      <w:r w:rsidRPr="00857319">
        <w:rPr>
          <w:u w:val="single"/>
        </w:rPr>
        <w:t>scarce resources</w:t>
      </w:r>
      <w:r>
        <w:t xml:space="preserve"> necessitate careful choice. </w:t>
      </w:r>
    </w:p>
    <w:p w14:paraId="5D8CFE35" w14:textId="571BF5FE" w:rsidR="00E16007" w:rsidRDefault="00E16007" w:rsidP="00E16007">
      <w:r>
        <w:rPr>
          <w:rStyle w:val="StyleStyleBold12pt"/>
        </w:rPr>
        <w:t>Busch 9</w:t>
      </w:r>
      <w:r>
        <w:t xml:space="preserve"> — </w:t>
      </w:r>
      <w:r w:rsidRPr="00E16007">
        <w:t>Benjamin C. Busch</w:t>
      </w:r>
      <w:r>
        <w:t xml:space="preserve">, Master’s Candidate at the Naval Postgraduate School, Major in the United States Air Force, holds a B.S. from the United States Air Force Academy, 2009 (“Cognitive Bargaining Model: An Analysis Tool for Third Party Incentives?,” Master’s Thesis Submitted to the Naval Postgraduate School, December, Available Online at </w:t>
      </w:r>
      <w:r w:rsidRPr="00E16007">
        <w:t>http://edocs.nps.edu/npspubs/scholarly/theses/2009/Dec/09Dec_Busch.pdf</w:t>
      </w:r>
      <w:r>
        <w:t xml:space="preserve">, Accessed 07-16-2013, p. </w:t>
      </w:r>
      <w:r w:rsidR="00857319">
        <w:t>3</w:t>
      </w:r>
      <w:r>
        <w:t>)</w:t>
      </w:r>
    </w:p>
    <w:p w14:paraId="050113DF" w14:textId="1EFBF05D" w:rsidR="00D027A6" w:rsidRPr="00857319" w:rsidRDefault="00857319" w:rsidP="00857319">
      <w:pPr>
        <w:rPr>
          <w:rStyle w:val="StyleBoldUnderline"/>
        </w:rPr>
      </w:pPr>
      <w:r>
        <w:t xml:space="preserve">It is possible to argue that $34.9 billion is an ample amount to achieve U.S. foreign policy goals. Even so, </w:t>
      </w:r>
      <w:r w:rsidRPr="00857319">
        <w:rPr>
          <w:rStyle w:val="StyleBoldUnderline"/>
        </w:rPr>
        <w:t xml:space="preserve">it is </w:t>
      </w:r>
      <w:r w:rsidRPr="00857319">
        <w:rPr>
          <w:rStyle w:val="Emphasis"/>
        </w:rPr>
        <w:t>obvious</w:t>
      </w:r>
      <w:r w:rsidRPr="00857319">
        <w:rPr>
          <w:rStyle w:val="StyleBoldUnderline"/>
        </w:rPr>
        <w:t xml:space="preserve"> that </w:t>
      </w:r>
      <w:r w:rsidRPr="00857319">
        <w:rPr>
          <w:rStyle w:val="StyleBoldUnderline"/>
          <w:highlight w:val="yellow"/>
        </w:rPr>
        <w:t xml:space="preserve">resources for incentives are </w:t>
      </w:r>
      <w:r w:rsidRPr="00857319">
        <w:rPr>
          <w:rStyle w:val="Emphasis"/>
          <w:highlight w:val="yellow"/>
        </w:rPr>
        <w:t>not unlimited</w:t>
      </w:r>
      <w:r>
        <w:t xml:space="preserve">. In other words, </w:t>
      </w:r>
      <w:r w:rsidRPr="00857319">
        <w:rPr>
          <w:rStyle w:val="StyleBoldUnderline"/>
          <w:highlight w:val="yellow"/>
        </w:rPr>
        <w:t xml:space="preserve">policy makers choosing to offer incentives must do so in </w:t>
      </w:r>
      <w:r w:rsidRPr="00857319">
        <w:rPr>
          <w:rStyle w:val="Emphasis"/>
          <w:highlight w:val="yellow"/>
        </w:rPr>
        <w:t>the most</w:t>
      </w:r>
      <w:r w:rsidRPr="00857319">
        <w:rPr>
          <w:rStyle w:val="Emphasis"/>
        </w:rPr>
        <w:t xml:space="preserve"> economical and </w:t>
      </w:r>
      <w:r w:rsidRPr="00857319">
        <w:rPr>
          <w:rStyle w:val="Emphasis"/>
          <w:highlight w:val="yellow"/>
        </w:rPr>
        <w:t>efficient way possible</w:t>
      </w:r>
      <w:r>
        <w:t xml:space="preserve">. Therefore, </w:t>
      </w:r>
      <w:r w:rsidRPr="00857319">
        <w:rPr>
          <w:rStyle w:val="StyleBoldUnderline"/>
          <w:highlight w:val="yellow"/>
        </w:rPr>
        <w:t>the U</w:t>
      </w:r>
      <w:r>
        <w:t xml:space="preserve">nited </w:t>
      </w:r>
      <w:r w:rsidRPr="00857319">
        <w:rPr>
          <w:rStyle w:val="StyleBoldUnderline"/>
          <w:highlight w:val="yellow"/>
        </w:rPr>
        <w:t>S</w:t>
      </w:r>
      <w:r>
        <w:t xml:space="preserve">tates </w:t>
      </w:r>
      <w:r w:rsidRPr="00857319">
        <w:rPr>
          <w:rStyle w:val="StyleBoldUnderline"/>
          <w:highlight w:val="yellow"/>
        </w:rPr>
        <w:t xml:space="preserve">should provide incentives </w:t>
      </w:r>
      <w:r w:rsidRPr="00857319">
        <w:rPr>
          <w:rStyle w:val="Emphasis"/>
          <w:highlight w:val="yellow"/>
        </w:rPr>
        <w:t>only when necessary to achieve policy goals</w:t>
      </w:r>
      <w:r w:rsidRPr="00857319">
        <w:rPr>
          <w:rStyle w:val="StyleBoldUnderline"/>
          <w:highlight w:val="yellow"/>
        </w:rPr>
        <w:t xml:space="preserve">, </w:t>
      </w:r>
      <w:r w:rsidRPr="00857319">
        <w:rPr>
          <w:rStyle w:val="Emphasis"/>
          <w:highlight w:val="yellow"/>
        </w:rPr>
        <w:t>in the right amount</w:t>
      </w:r>
      <w:r w:rsidRPr="00857319">
        <w:rPr>
          <w:rStyle w:val="StyleBoldUnderline"/>
          <w:highlight w:val="yellow"/>
        </w:rPr>
        <w:t xml:space="preserve">, and </w:t>
      </w:r>
      <w:r w:rsidRPr="00857319">
        <w:rPr>
          <w:rStyle w:val="Emphasis"/>
          <w:highlight w:val="yellow"/>
        </w:rPr>
        <w:t>to the right persons</w:t>
      </w:r>
      <w:r>
        <w:t xml:space="preserve">. Let us look again at the choice to offer incentives to Sudan. The United States is neither a challenger nor defender in the conflict in Darfur. However, it has a third party policy objective of gaining an ally (Sudan) in the war on terrorism. The United States is faced with several choices. It must choose which side to incentivize. The United States could provide positive inducements to the challengers, the government of Sudan, or both sides to end the conflict. In other words, assume that the United States is willing to put $10 million toward a positive incentive package to achieve its foreign policy goals in Sudan. It could offer all $10 million to just the Sudan government, $10 million to just the SLA and Jem, or $6 million to the Sudan government and $4 million to the SLA/Jem.  Furthermore, </w:t>
      </w:r>
      <w:r w:rsidRPr="00857319">
        <w:rPr>
          <w:rStyle w:val="StyleBoldUnderline"/>
          <w:highlight w:val="yellow"/>
        </w:rPr>
        <w:t>if</w:t>
      </w:r>
      <w:r w:rsidRPr="00857319">
        <w:rPr>
          <w:rStyle w:val="StyleBoldUnderline"/>
        </w:rPr>
        <w:t xml:space="preserve"> the </w:t>
      </w:r>
      <w:r w:rsidRPr="00857319">
        <w:rPr>
          <w:rStyle w:val="StyleBoldUnderline"/>
          <w:highlight w:val="yellow"/>
        </w:rPr>
        <w:t>Sudan</w:t>
      </w:r>
      <w:r w:rsidRPr="00857319">
        <w:rPr>
          <w:rStyle w:val="StyleBoldUnderline"/>
        </w:rPr>
        <w:t xml:space="preserve"> government </w:t>
      </w:r>
      <w:r w:rsidRPr="00857319">
        <w:rPr>
          <w:rStyle w:val="StyleBoldUnderline"/>
          <w:highlight w:val="yellow"/>
        </w:rPr>
        <w:t>is willing to comply</w:t>
      </w:r>
      <w:r w:rsidRPr="00857319">
        <w:rPr>
          <w:rStyle w:val="StyleBoldUnderline"/>
        </w:rPr>
        <w:t xml:space="preserve"> with U</w:t>
      </w:r>
      <w:r>
        <w:t xml:space="preserve">nited </w:t>
      </w:r>
      <w:r w:rsidRPr="00857319">
        <w:rPr>
          <w:rStyle w:val="StyleBoldUnderline"/>
        </w:rPr>
        <w:t>S</w:t>
      </w:r>
      <w:r>
        <w:t xml:space="preserve">tates </w:t>
      </w:r>
      <w:r w:rsidRPr="00857319">
        <w:rPr>
          <w:rStyle w:val="StyleBoldUnderline"/>
        </w:rPr>
        <w:t xml:space="preserve">wishes </w:t>
      </w:r>
      <w:r w:rsidRPr="00857319">
        <w:rPr>
          <w:rStyle w:val="StyleBoldUnderline"/>
          <w:highlight w:val="yellow"/>
        </w:rPr>
        <w:t>for $3 million and the offer is $10 million, the U</w:t>
      </w:r>
      <w:r>
        <w:t xml:space="preserve">nited </w:t>
      </w:r>
      <w:r w:rsidRPr="00857319">
        <w:rPr>
          <w:rStyle w:val="StyleBoldUnderline"/>
          <w:highlight w:val="yellow"/>
        </w:rPr>
        <w:t>S</w:t>
      </w:r>
      <w:r>
        <w:t xml:space="preserve">tates </w:t>
      </w:r>
      <w:r w:rsidRPr="00857319">
        <w:rPr>
          <w:rStyle w:val="StyleBoldUnderline"/>
          <w:highlight w:val="yellow"/>
        </w:rPr>
        <w:t xml:space="preserve">has </w:t>
      </w:r>
      <w:r w:rsidRPr="00857319">
        <w:rPr>
          <w:rStyle w:val="Emphasis"/>
          <w:highlight w:val="yellow"/>
        </w:rPr>
        <w:t>overspent</w:t>
      </w:r>
      <w:r w:rsidRPr="00857319">
        <w:rPr>
          <w:rStyle w:val="StyleBoldUnderline"/>
          <w:highlight w:val="yellow"/>
        </w:rPr>
        <w:t xml:space="preserve">. This begs the question, “How to </w:t>
      </w:r>
      <w:r w:rsidRPr="00857319">
        <w:rPr>
          <w:rStyle w:val="Emphasis"/>
          <w:highlight w:val="yellow"/>
        </w:rPr>
        <w:t>maximize</w:t>
      </w:r>
      <w:r w:rsidRPr="00857319">
        <w:rPr>
          <w:rStyle w:val="Emphasis"/>
        </w:rPr>
        <w:t xml:space="preserve"> the </w:t>
      </w:r>
      <w:r w:rsidRPr="00857319">
        <w:rPr>
          <w:rStyle w:val="Emphasis"/>
          <w:highlight w:val="yellow"/>
        </w:rPr>
        <w:t>effects of</w:t>
      </w:r>
      <w:r w:rsidRPr="00857319">
        <w:rPr>
          <w:rStyle w:val="Emphasis"/>
        </w:rPr>
        <w:t xml:space="preserve"> the </w:t>
      </w:r>
      <w:r w:rsidRPr="00857319">
        <w:rPr>
          <w:rStyle w:val="Emphasis"/>
          <w:highlight w:val="yellow"/>
        </w:rPr>
        <w:t>limited resources</w:t>
      </w:r>
      <w:r w:rsidRPr="00857319">
        <w:rPr>
          <w:rStyle w:val="StyleBoldUnderline"/>
        </w:rPr>
        <w:t xml:space="preserve"> put toward positive incentives </w:t>
      </w:r>
      <w:r w:rsidRPr="00857319">
        <w:rPr>
          <w:rStyle w:val="StyleBoldUnderline"/>
          <w:highlight w:val="yellow"/>
        </w:rPr>
        <w:t xml:space="preserve">to </w:t>
      </w:r>
      <w:r w:rsidRPr="00857319">
        <w:rPr>
          <w:rStyle w:val="Emphasis"/>
          <w:highlight w:val="yellow"/>
        </w:rPr>
        <w:t>most efficiently</w:t>
      </w:r>
      <w:r w:rsidRPr="00857319">
        <w:rPr>
          <w:rStyle w:val="StyleBoldUnderline"/>
          <w:highlight w:val="yellow"/>
        </w:rPr>
        <w:t xml:space="preserve"> achieve</w:t>
      </w:r>
      <w:r w:rsidRPr="00857319">
        <w:rPr>
          <w:rStyle w:val="StyleBoldUnderline"/>
        </w:rPr>
        <w:t xml:space="preserve"> U.S. </w:t>
      </w:r>
      <w:r w:rsidRPr="00857319">
        <w:rPr>
          <w:rStyle w:val="StyleBoldUnderline"/>
          <w:highlight w:val="yellow"/>
        </w:rPr>
        <w:t>foreign policy goals?</w:t>
      </w:r>
      <w:r w:rsidRPr="00857319">
        <w:rPr>
          <w:rStyle w:val="StyleBoldUnderline"/>
        </w:rPr>
        <w:t>”</w:t>
      </w:r>
    </w:p>
    <w:p w14:paraId="4240F26E" w14:textId="77777777" w:rsidR="00857319" w:rsidRDefault="00857319" w:rsidP="00857319"/>
    <w:p w14:paraId="0DD4F343" w14:textId="2EEE8963" w:rsidR="009E1421" w:rsidRDefault="009E1421" w:rsidP="009E1421">
      <w:pPr>
        <w:pStyle w:val="Heading3"/>
      </w:pPr>
      <w:r>
        <w:t>They Say: “No Literature”</w:t>
      </w:r>
    </w:p>
    <w:p w14:paraId="02FD909E" w14:textId="5E8A1445" w:rsidR="00857319" w:rsidRDefault="009B6841" w:rsidP="00857319">
      <w:pPr>
        <w:pStyle w:val="Heading4"/>
      </w:pPr>
      <w:r w:rsidRPr="009B6841">
        <w:rPr>
          <w:u w:val="single"/>
        </w:rPr>
        <w:t>Robust</w:t>
      </w:r>
      <w:r>
        <w:t xml:space="preserve"> academic literature. </w:t>
      </w:r>
    </w:p>
    <w:p w14:paraId="54A1A09D" w14:textId="4D00BE93" w:rsidR="00857319" w:rsidRDefault="00857319" w:rsidP="00857319">
      <w:r>
        <w:rPr>
          <w:rStyle w:val="StyleStyleBold12pt"/>
        </w:rPr>
        <w:t>Busch 9</w:t>
      </w:r>
      <w:r>
        <w:t xml:space="preserve"> — </w:t>
      </w:r>
      <w:r w:rsidRPr="00E16007">
        <w:t>Benjamin C. Busch</w:t>
      </w:r>
      <w:r>
        <w:t xml:space="preserve">, Master’s Candidate at the Naval Postgraduate School, Major in the United States Air Force, holds a B.S. from the United States Air Force Academy, 2009 (“Cognitive Bargaining Model: An Analysis Tool for Third Party Incentives?,” Master’s Thesis Submitted to the Naval Postgraduate School, December, Available Online at </w:t>
      </w:r>
      <w:r w:rsidRPr="00E16007">
        <w:t>http://edocs.nps.edu/npspubs/scholarly/theses/2009/Dec/09Dec_Busch.pdf</w:t>
      </w:r>
      <w:r>
        <w:t>, Accessed 07-16-2013, p. 3-4)</w:t>
      </w:r>
    </w:p>
    <w:p w14:paraId="49B3A5C1" w14:textId="1FB7505B" w:rsidR="00857319" w:rsidRDefault="00857319" w:rsidP="00857319">
      <w:r w:rsidRPr="00857319">
        <w:rPr>
          <w:rStyle w:val="StyleBoldUnderline"/>
          <w:highlight w:val="yellow"/>
        </w:rPr>
        <w:t>To</w:t>
      </w:r>
      <w:r w:rsidRPr="00857319">
        <w:rPr>
          <w:rStyle w:val="StyleBoldUnderline"/>
        </w:rPr>
        <w:t xml:space="preserve"> answer how to </w:t>
      </w:r>
      <w:r w:rsidRPr="00857319">
        <w:rPr>
          <w:rStyle w:val="StyleBoldUnderline"/>
          <w:highlight w:val="yellow"/>
        </w:rPr>
        <w:t>maximize</w:t>
      </w:r>
      <w:r w:rsidRPr="00857319">
        <w:rPr>
          <w:rStyle w:val="StyleBoldUnderline"/>
        </w:rPr>
        <w:t xml:space="preserve"> the </w:t>
      </w:r>
      <w:r w:rsidRPr="00857319">
        <w:rPr>
          <w:rStyle w:val="StyleBoldUnderline"/>
          <w:highlight w:val="yellow"/>
        </w:rPr>
        <w:t xml:space="preserve">effects of incentives, it is necessary to look to </w:t>
      </w:r>
      <w:r w:rsidRPr="00857319">
        <w:rPr>
          <w:rStyle w:val="Emphasis"/>
          <w:highlight w:val="yellow"/>
        </w:rPr>
        <w:t>academic literature</w:t>
      </w:r>
      <w:r w:rsidRPr="00857319">
        <w:rPr>
          <w:rStyle w:val="StyleBoldUnderline"/>
        </w:rPr>
        <w:t xml:space="preserve"> for insight. </w:t>
      </w:r>
      <w:r w:rsidRPr="00857319">
        <w:rPr>
          <w:rStyle w:val="StyleBoldUnderline"/>
          <w:highlight w:val="yellow"/>
        </w:rPr>
        <w:t xml:space="preserve">Positive influence strategies are </w:t>
      </w:r>
      <w:r w:rsidRPr="00857319">
        <w:rPr>
          <w:rStyle w:val="Emphasis"/>
          <w:highlight w:val="yellow"/>
        </w:rPr>
        <w:t>a growing body of literature</w:t>
      </w:r>
      <w:r w:rsidRPr="00857319">
        <w:rPr>
          <w:rStyle w:val="StyleBoldUnderline"/>
          <w:highlight w:val="yellow"/>
        </w:rPr>
        <w:t xml:space="preserve"> in the academic world</w:t>
      </w:r>
      <w:r>
        <w:t xml:space="preserve">, which notably resurged after the fall of the Soviet Union in 1991. As the world transitioned away from a bipolar world, within which there was a realist dominated foreign policy relationship, many noticed that the tough stances [end page 3] prescribed by realism were not having the desired effect. Iraq, Iran, North Korea, and Syria all endured the toughest U.S. sanctions and best diplomatic efforts with little effect. People began to remember that the, “primary goal of foreign policy is to change a state’s desires, not necessarily defeat them militarily.”12 The following </w:t>
      </w:r>
      <w:r w:rsidRPr="00857319">
        <w:rPr>
          <w:rStyle w:val="StyleBoldUnderline"/>
          <w:highlight w:val="yellow"/>
        </w:rPr>
        <w:t>review of literature on positive incentives</w:t>
      </w:r>
      <w:r>
        <w:t xml:space="preserve"> in this thesis </w:t>
      </w:r>
      <w:r w:rsidRPr="00857319">
        <w:rPr>
          <w:rStyle w:val="StyleBoldUnderline"/>
          <w:highlight w:val="yellow"/>
        </w:rPr>
        <w:t xml:space="preserve">is </w:t>
      </w:r>
      <w:r w:rsidRPr="00857319">
        <w:rPr>
          <w:rStyle w:val="Emphasis"/>
          <w:highlight w:val="yellow"/>
        </w:rPr>
        <w:t>important</w:t>
      </w:r>
      <w:r>
        <w:t xml:space="preserve"> for three reasons. </w:t>
      </w:r>
      <w:r w:rsidRPr="009B6841">
        <w:rPr>
          <w:rStyle w:val="StyleBoldUnderline"/>
          <w:highlight w:val="yellow"/>
        </w:rPr>
        <w:t>It</w:t>
      </w:r>
      <w:r w:rsidRPr="00857319">
        <w:rPr>
          <w:rStyle w:val="StyleBoldUnderline"/>
        </w:rPr>
        <w:t xml:space="preserve"> provides a basis for where incentives fit into overall influence strategies, </w:t>
      </w:r>
      <w:r w:rsidRPr="009B6841">
        <w:rPr>
          <w:rStyle w:val="StyleBoldUnderline"/>
          <w:highlight w:val="yellow"/>
        </w:rPr>
        <w:t>outlines</w:t>
      </w:r>
      <w:r w:rsidRPr="00857319">
        <w:rPr>
          <w:rStyle w:val="StyleBoldUnderline"/>
        </w:rPr>
        <w:t xml:space="preserve"> the current thoughts and </w:t>
      </w:r>
      <w:r w:rsidRPr="009B6841">
        <w:rPr>
          <w:rStyle w:val="Emphasis"/>
          <w:highlight w:val="yellow"/>
        </w:rPr>
        <w:t>debates surrounding positive incentives</w:t>
      </w:r>
      <w:r w:rsidRPr="00857319">
        <w:rPr>
          <w:rStyle w:val="StyleBoldUnderline"/>
        </w:rPr>
        <w:t>, and identifies some important gaps in knowledge</w:t>
      </w:r>
      <w:r>
        <w:t>.</w:t>
      </w:r>
    </w:p>
    <w:p w14:paraId="7798D689" w14:textId="77777777" w:rsidR="00E02CD3" w:rsidRPr="00495F69" w:rsidRDefault="00E02CD3" w:rsidP="00E02CD3"/>
    <w:sectPr w:rsidR="00E02CD3" w:rsidRPr="00495F69"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4DCCDF" w14:textId="77777777" w:rsidR="00294CC2" w:rsidRDefault="00294CC2" w:rsidP="00E46E7E">
      <w:r>
        <w:separator/>
      </w:r>
    </w:p>
  </w:endnote>
  <w:endnote w:type="continuationSeparator" w:id="0">
    <w:p w14:paraId="7919BE2C" w14:textId="77777777" w:rsidR="00294CC2" w:rsidRDefault="00294CC2"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8EFFAD" w14:textId="77777777" w:rsidR="00294CC2" w:rsidRDefault="00294CC2" w:rsidP="00E46E7E">
      <w:r>
        <w:separator/>
      </w:r>
    </w:p>
  </w:footnote>
  <w:footnote w:type="continuationSeparator" w:id="0">
    <w:p w14:paraId="7018EBDF" w14:textId="77777777" w:rsidR="00294CC2" w:rsidRDefault="00294CC2" w:rsidP="00E46E7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ED40A5"/>
    <w:multiLevelType w:val="hybridMultilevel"/>
    <w:tmpl w:val="17E06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44E7968"/>
    <w:multiLevelType w:val="hybridMultilevel"/>
    <w:tmpl w:val="A9FEF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num>
  <w:num w:numId="2">
    <w:abstractNumId w:val="12"/>
  </w:num>
  <w:num w:numId="3">
    <w:abstractNumId w:val="11"/>
  </w:num>
  <w:num w:numId="4">
    <w:abstractNumId w:val="15"/>
  </w:num>
  <w:num w:numId="5">
    <w:abstractNumId w:val="14"/>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2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F69"/>
    <w:rsid w:val="000140EC"/>
    <w:rsid w:val="00016A35"/>
    <w:rsid w:val="000255CD"/>
    <w:rsid w:val="00055135"/>
    <w:rsid w:val="000C16B3"/>
    <w:rsid w:val="000D134C"/>
    <w:rsid w:val="001408C0"/>
    <w:rsid w:val="00143FD7"/>
    <w:rsid w:val="001463FB"/>
    <w:rsid w:val="00186DB7"/>
    <w:rsid w:val="00190338"/>
    <w:rsid w:val="001B0D95"/>
    <w:rsid w:val="001D5C2F"/>
    <w:rsid w:val="001D7626"/>
    <w:rsid w:val="00212DE0"/>
    <w:rsid w:val="002613DA"/>
    <w:rsid w:val="00294CC2"/>
    <w:rsid w:val="002A16F7"/>
    <w:rsid w:val="002B6353"/>
    <w:rsid w:val="002B68C8"/>
    <w:rsid w:val="002F35F4"/>
    <w:rsid w:val="002F3E28"/>
    <w:rsid w:val="002F40E6"/>
    <w:rsid w:val="00303E5B"/>
    <w:rsid w:val="00313226"/>
    <w:rsid w:val="0031425E"/>
    <w:rsid w:val="00325059"/>
    <w:rsid w:val="00345A7C"/>
    <w:rsid w:val="00357719"/>
    <w:rsid w:val="00374144"/>
    <w:rsid w:val="003B3EC7"/>
    <w:rsid w:val="003B597E"/>
    <w:rsid w:val="003F42AF"/>
    <w:rsid w:val="00412F6D"/>
    <w:rsid w:val="00413500"/>
    <w:rsid w:val="0042635A"/>
    <w:rsid w:val="00435CA5"/>
    <w:rsid w:val="00466B6F"/>
    <w:rsid w:val="00495F69"/>
    <w:rsid w:val="004B3188"/>
    <w:rsid w:val="004B3DB3"/>
    <w:rsid w:val="004C63B5"/>
    <w:rsid w:val="004D461E"/>
    <w:rsid w:val="004E267F"/>
    <w:rsid w:val="00506334"/>
    <w:rsid w:val="00517479"/>
    <w:rsid w:val="00530E18"/>
    <w:rsid w:val="005374B3"/>
    <w:rsid w:val="005A0BE5"/>
    <w:rsid w:val="005C0E1F"/>
    <w:rsid w:val="005E0D2B"/>
    <w:rsid w:val="005E2C99"/>
    <w:rsid w:val="00672258"/>
    <w:rsid w:val="0067575B"/>
    <w:rsid w:val="00692C26"/>
    <w:rsid w:val="006F2D3D"/>
    <w:rsid w:val="00700835"/>
    <w:rsid w:val="00726F87"/>
    <w:rsid w:val="007333B9"/>
    <w:rsid w:val="00791B7D"/>
    <w:rsid w:val="007A3515"/>
    <w:rsid w:val="007A615F"/>
    <w:rsid w:val="007B75D5"/>
    <w:rsid w:val="007B7F3D"/>
    <w:rsid w:val="007D7924"/>
    <w:rsid w:val="007E3E14"/>
    <w:rsid w:val="007E470C"/>
    <w:rsid w:val="007E5F71"/>
    <w:rsid w:val="00821415"/>
    <w:rsid w:val="0083768F"/>
    <w:rsid w:val="00857319"/>
    <w:rsid w:val="008B4B1D"/>
    <w:rsid w:val="008C788B"/>
    <w:rsid w:val="008D7068"/>
    <w:rsid w:val="008F19D4"/>
    <w:rsid w:val="008F30EA"/>
    <w:rsid w:val="0091595A"/>
    <w:rsid w:val="009165EA"/>
    <w:rsid w:val="009476B6"/>
    <w:rsid w:val="009526E9"/>
    <w:rsid w:val="009639FA"/>
    <w:rsid w:val="009829F2"/>
    <w:rsid w:val="00993F61"/>
    <w:rsid w:val="009B0746"/>
    <w:rsid w:val="009B6841"/>
    <w:rsid w:val="009C198B"/>
    <w:rsid w:val="009D207E"/>
    <w:rsid w:val="009E1421"/>
    <w:rsid w:val="009E5822"/>
    <w:rsid w:val="009E691A"/>
    <w:rsid w:val="00A074CB"/>
    <w:rsid w:val="00A1564A"/>
    <w:rsid w:val="00A369C4"/>
    <w:rsid w:val="00A47986"/>
    <w:rsid w:val="00A61208"/>
    <w:rsid w:val="00A91A24"/>
    <w:rsid w:val="00AC0E99"/>
    <w:rsid w:val="00AF1E67"/>
    <w:rsid w:val="00AF5046"/>
    <w:rsid w:val="00AF70D4"/>
    <w:rsid w:val="00B169A1"/>
    <w:rsid w:val="00B2283B"/>
    <w:rsid w:val="00B33E0C"/>
    <w:rsid w:val="00B45FE9"/>
    <w:rsid w:val="00B55D49"/>
    <w:rsid w:val="00B65E97"/>
    <w:rsid w:val="00B666E5"/>
    <w:rsid w:val="00B84180"/>
    <w:rsid w:val="00BE63EA"/>
    <w:rsid w:val="00BF2A71"/>
    <w:rsid w:val="00C42A3C"/>
    <w:rsid w:val="00CB2278"/>
    <w:rsid w:val="00CD2C6D"/>
    <w:rsid w:val="00CD3D39"/>
    <w:rsid w:val="00CD49C3"/>
    <w:rsid w:val="00CE5A05"/>
    <w:rsid w:val="00CE636D"/>
    <w:rsid w:val="00CF1A0F"/>
    <w:rsid w:val="00D027A6"/>
    <w:rsid w:val="00D36252"/>
    <w:rsid w:val="00D4330B"/>
    <w:rsid w:val="00D460F1"/>
    <w:rsid w:val="00D51B44"/>
    <w:rsid w:val="00D6085D"/>
    <w:rsid w:val="00D66D57"/>
    <w:rsid w:val="00D80079"/>
    <w:rsid w:val="00D81480"/>
    <w:rsid w:val="00D96520"/>
    <w:rsid w:val="00DA2E40"/>
    <w:rsid w:val="00DA5BF8"/>
    <w:rsid w:val="00DC71AA"/>
    <w:rsid w:val="00DD2FAB"/>
    <w:rsid w:val="00DD6184"/>
    <w:rsid w:val="00DE627C"/>
    <w:rsid w:val="00DF1850"/>
    <w:rsid w:val="00DF5AEC"/>
    <w:rsid w:val="00E02CD3"/>
    <w:rsid w:val="00E16007"/>
    <w:rsid w:val="00E46E7E"/>
    <w:rsid w:val="00E81210"/>
    <w:rsid w:val="00E95631"/>
    <w:rsid w:val="00EA309F"/>
    <w:rsid w:val="00EB3F58"/>
    <w:rsid w:val="00EE2B40"/>
    <w:rsid w:val="00F1173B"/>
    <w:rsid w:val="00F45F2E"/>
    <w:rsid w:val="00F62878"/>
    <w:rsid w:val="00F719E2"/>
    <w:rsid w:val="00FA538E"/>
    <w:rsid w:val="00FD50BA"/>
    <w:rsid w:val="00FE4803"/>
    <w:rsid w:val="00FE73A0"/>
    <w:rsid w:val="00FF41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CD434C"/>
  <w14:defaultImageDpi w14:val="300"/>
  <w15:docId w15:val="{3116FE3F-0E29-40D0-BF13-04E6CC069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FE73A0"/>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FE73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E73A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E73A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FE73A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E73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73A0"/>
  </w:style>
  <w:style w:type="character" w:styleId="Emphasis">
    <w:name w:val="Emphasis"/>
    <w:aliases w:val="Evidence,Minimized,minimized,Highlighted,tag2,Size 10,emphasis in card,CD Card,ED - Tag,Underlined,emphasis,Emphasis!!,Bold Underline,small,Qualifications"/>
    <w:basedOn w:val="DefaultParagraphFont"/>
    <w:uiPriority w:val="7"/>
    <w:qFormat/>
    <w:rsid w:val="00FE73A0"/>
    <w:rPr>
      <w:rFonts w:ascii="Calibri" w:hAnsi="Calibri"/>
      <w:b/>
      <w:i w:val="0"/>
      <w:iCs/>
      <w:sz w:val="22"/>
      <w:u w:val="single"/>
      <w:bdr w:val="single" w:sz="8" w:space="0" w:color="auto"/>
    </w:rPr>
  </w:style>
  <w:style w:type="character" w:customStyle="1" w:styleId="Heading1Char">
    <w:name w:val="Heading 1 Char"/>
    <w:aliases w:val="Pocket Char"/>
    <w:basedOn w:val="DefaultParagraphFont"/>
    <w:link w:val="Heading1"/>
    <w:rsid w:val="00FE73A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E73A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E73A0"/>
    <w:rPr>
      <w:rFonts w:ascii="Calibri" w:eastAsiaTheme="majorEastAsia" w:hAnsi="Calibri" w:cstheme="majorBidi"/>
      <w:b/>
      <w:sz w:val="32"/>
      <w:u w:val="single"/>
    </w:rPr>
  </w:style>
  <w:style w:type="character" w:customStyle="1" w:styleId="Heading4Char">
    <w:name w:val="Heading 4 Char"/>
    <w:aliases w:val="Tag Char"/>
    <w:basedOn w:val="DefaultParagraphFont"/>
    <w:link w:val="Heading4"/>
    <w:uiPriority w:val="3"/>
    <w:rsid w:val="00FE73A0"/>
    <w:rPr>
      <w:rFonts w:ascii="Calibri" w:eastAsiaTheme="majorEastAsia" w:hAnsi="Calibri" w:cstheme="majorBidi"/>
      <w:b/>
      <w:iCs/>
      <w:sz w:val="26"/>
      <w:szCs w:val="22"/>
    </w:rPr>
  </w:style>
  <w:style w:type="paragraph" w:styleId="NoSpacing">
    <w:name w:val="No Spacing"/>
    <w:uiPriority w:val="1"/>
    <w:rsid w:val="00435CA5"/>
  </w:style>
  <w:style w:type="character" w:customStyle="1" w:styleId="StyleStyleBold12pt">
    <w:name w:val="Style Style Bold + 12 pt"/>
    <w:aliases w:val="Cite,Style Style Bold,Style Style Bold + 12pt,Style Style + 12 pt,Style Style Bo... +,Old Cite,Style Style Bold + 10 pt,Style 13 pt Bold"/>
    <w:basedOn w:val="DefaultParagraphFont"/>
    <w:uiPriority w:val="5"/>
    <w:qFormat/>
    <w:rsid w:val="00FE73A0"/>
    <w:rPr>
      <w:b/>
      <w:bCs/>
      <w:sz w:val="26"/>
      <w:u w:val="none"/>
    </w:rPr>
  </w:style>
  <w:style w:type="character" w:customStyle="1" w:styleId="StyleBoldUnderline">
    <w:name w:val="Style Bold Underline"/>
    <w:aliases w:val="Underline,Intense Emphasis1,apple-style-span + 6 pt,Bold,Kern at 16 pt,Style,cite,Char Char2,Heading 3 Char Char Char,Char Char Char1,cites Char Char,Heading 3 Char1 Char,Citation Char Char1 Char Char Char Char Char,Citation Char,c"/>
    <w:basedOn w:val="DefaultParagraphFont"/>
    <w:uiPriority w:val="6"/>
    <w:qFormat/>
    <w:rsid w:val="00FE73A0"/>
    <w:rPr>
      <w:b/>
      <w:sz w:val="22"/>
      <w:u w:val="single"/>
    </w:rPr>
  </w:style>
  <w:style w:type="paragraph" w:styleId="DocumentMap">
    <w:name w:val="Document Map"/>
    <w:basedOn w:val="Normal"/>
    <w:link w:val="DocumentMapChar"/>
    <w:uiPriority w:val="99"/>
    <w:semiHidden/>
    <w:unhideWhenUsed/>
    <w:rsid w:val="00435CA5"/>
    <w:rPr>
      <w:rFonts w:ascii="Lucida Grande" w:hAnsi="Lucida Grande" w:cs="Lucida Grande"/>
    </w:rPr>
  </w:style>
  <w:style w:type="character" w:customStyle="1" w:styleId="DocumentMapChar">
    <w:name w:val="Document Map Char"/>
    <w:basedOn w:val="DefaultParagraphFont"/>
    <w:link w:val="DocumentMap"/>
    <w:uiPriority w:val="99"/>
    <w:semiHidden/>
    <w:rsid w:val="00435CA5"/>
    <w:rPr>
      <w:rFonts w:ascii="Lucida Grande" w:hAnsi="Lucida Grande" w:cs="Lucida Grande"/>
      <w:sz w:val="16"/>
    </w:rPr>
  </w:style>
  <w:style w:type="paragraph" w:styleId="ListParagraph">
    <w:name w:val="List Paragraph"/>
    <w:basedOn w:val="Normal"/>
    <w:uiPriority w:val="34"/>
    <w:rsid w:val="00435CA5"/>
    <w:pPr>
      <w:ind w:left="720"/>
      <w:contextualSpacing/>
    </w:pPr>
  </w:style>
  <w:style w:type="paragraph" w:styleId="Header">
    <w:name w:val="header"/>
    <w:basedOn w:val="Normal"/>
    <w:link w:val="HeaderChar"/>
    <w:uiPriority w:val="99"/>
    <w:rsid w:val="00055135"/>
    <w:pPr>
      <w:tabs>
        <w:tab w:val="center" w:pos="4680"/>
        <w:tab w:val="right" w:pos="9360"/>
      </w:tabs>
    </w:pPr>
  </w:style>
  <w:style w:type="character" w:customStyle="1" w:styleId="HeaderChar">
    <w:name w:val="Header Char"/>
    <w:basedOn w:val="DefaultParagraphFont"/>
    <w:link w:val="Header"/>
    <w:uiPriority w:val="99"/>
    <w:rsid w:val="00055135"/>
    <w:rPr>
      <w:rFonts w:ascii="Calibri" w:eastAsiaTheme="minorHAnsi" w:hAnsi="Calibri" w:cs="Calibri"/>
      <w:sz w:val="22"/>
      <w:szCs w:val="22"/>
    </w:rPr>
  </w:style>
  <w:style w:type="paragraph" w:styleId="Footer">
    <w:name w:val="footer"/>
    <w:basedOn w:val="Normal"/>
    <w:link w:val="FooterChar"/>
    <w:uiPriority w:val="99"/>
    <w:rsid w:val="00055135"/>
    <w:pPr>
      <w:tabs>
        <w:tab w:val="center" w:pos="4680"/>
        <w:tab w:val="right" w:pos="9360"/>
      </w:tabs>
    </w:pPr>
  </w:style>
  <w:style w:type="character" w:customStyle="1" w:styleId="FooterChar">
    <w:name w:val="Footer Char"/>
    <w:basedOn w:val="DefaultParagraphFont"/>
    <w:link w:val="Footer"/>
    <w:uiPriority w:val="99"/>
    <w:rsid w:val="00055135"/>
    <w:rPr>
      <w:rFonts w:ascii="Calibri" w:eastAsiaTheme="minorHAnsi" w:hAnsi="Calibri" w:cs="Calibri"/>
      <w:sz w:val="22"/>
      <w:szCs w:val="22"/>
    </w:rPr>
  </w:style>
  <w:style w:type="character" w:styleId="PageNumber">
    <w:name w:val="page number"/>
    <w:basedOn w:val="DefaultParagraphFont"/>
    <w:uiPriority w:val="99"/>
    <w:semiHidden/>
    <w:unhideWhenUsed/>
    <w:rsid w:val="00435CA5"/>
  </w:style>
  <w:style w:type="character" w:styleId="Hyperlink">
    <w:name w:val="Hyperlink"/>
    <w:aliases w:val="heading 1 (block title),Card Text,Important,Read,Internet Link"/>
    <w:basedOn w:val="DefaultParagraphFont"/>
    <w:uiPriority w:val="99"/>
    <w:unhideWhenUsed/>
    <w:rsid w:val="00FE73A0"/>
    <w:rPr>
      <w:color w:val="auto"/>
      <w:u w:val="none"/>
    </w:rPr>
  </w:style>
  <w:style w:type="character" w:customStyle="1" w:styleId="StyleBold">
    <w:name w:val="Style Bold"/>
    <w:basedOn w:val="DefaultParagraphFont"/>
    <w:uiPriority w:val="9"/>
    <w:semiHidden/>
    <w:rsid w:val="00055135"/>
    <w:rPr>
      <w:b/>
      <w:bCs/>
    </w:rPr>
  </w:style>
  <w:style w:type="character" w:styleId="FollowedHyperlink">
    <w:name w:val="FollowedHyperlink"/>
    <w:basedOn w:val="DefaultParagraphFont"/>
    <w:uiPriority w:val="99"/>
    <w:semiHidden/>
    <w:unhideWhenUsed/>
    <w:rsid w:val="00FE73A0"/>
    <w:rPr>
      <w:color w:val="auto"/>
      <w:u w:val="none"/>
    </w:rPr>
  </w:style>
  <w:style w:type="table" w:styleId="TableGrid">
    <w:name w:val="Table Grid"/>
    <w:basedOn w:val="TableNormal"/>
    <w:uiPriority w:val="59"/>
    <w:rsid w:val="00025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ggie%20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Template>
  <TotalTime>1</TotalTime>
  <Pages>1</Pages>
  <Words>6147</Words>
  <Characters>35038</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41103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Batterman</dc:creator>
  <cp:keywords/>
  <dc:description/>
  <cp:lastModifiedBy>Maggie B</cp:lastModifiedBy>
  <cp:revision>2</cp:revision>
  <dcterms:created xsi:type="dcterms:W3CDTF">2016-07-28T11:52:00Z</dcterms:created>
  <dcterms:modified xsi:type="dcterms:W3CDTF">2016-07-28T11:52:00Z</dcterms:modified>
</cp:coreProperties>
</file>